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673" w:rsidRPr="00564A19" w:rsidRDefault="00104297" w:rsidP="00DE7673">
      <w:pPr>
        <w:jc w:val="both"/>
        <w:rPr>
          <w:rFonts w:asciiTheme="minorHAnsi" w:hAnsiTheme="minorHAnsi" w:cs="Arial"/>
          <w:sz w:val="18"/>
          <w:szCs w:val="18"/>
        </w:rPr>
      </w:pPr>
      <w:r w:rsidRPr="00564A19">
        <w:rPr>
          <w:rFonts w:asciiTheme="minorHAnsi" w:hAnsiTheme="minorHAnsi" w:cs="Arial"/>
          <w:sz w:val="18"/>
          <w:szCs w:val="18"/>
        </w:rPr>
        <w:fldChar w:fldCharType="begin"/>
      </w:r>
      <w:r w:rsidR="000F3DB8" w:rsidRPr="00564A19">
        <w:rPr>
          <w:rFonts w:asciiTheme="minorHAnsi" w:hAnsiTheme="minorHAnsi" w:cs="Arial"/>
          <w:sz w:val="18"/>
          <w:szCs w:val="18"/>
        </w:rPr>
        <w:instrText xml:space="preserve"> DATE \@ "d MMMM yyyy" </w:instrText>
      </w:r>
      <w:r w:rsidRPr="00564A19">
        <w:rPr>
          <w:rFonts w:asciiTheme="minorHAnsi" w:hAnsiTheme="minorHAnsi" w:cs="Arial"/>
          <w:sz w:val="18"/>
          <w:szCs w:val="18"/>
        </w:rPr>
        <w:fldChar w:fldCharType="separate"/>
      </w:r>
      <w:r w:rsidR="001E597D">
        <w:rPr>
          <w:rFonts w:asciiTheme="minorHAnsi" w:hAnsiTheme="minorHAnsi" w:cs="Arial"/>
          <w:sz w:val="18"/>
          <w:szCs w:val="18"/>
        </w:rPr>
        <w:t>19 February 2020</w:t>
      </w:r>
      <w:r w:rsidRPr="00564A19">
        <w:rPr>
          <w:rFonts w:asciiTheme="minorHAnsi" w:hAnsiTheme="minorHAnsi" w:cs="Arial"/>
          <w:sz w:val="18"/>
          <w:szCs w:val="18"/>
        </w:rPr>
        <w:fldChar w:fldCharType="end"/>
      </w:r>
      <w:r w:rsidR="00700AA0" w:rsidRPr="00564A19">
        <w:rPr>
          <w:rFonts w:asciiTheme="minorHAnsi" w:hAnsiTheme="minorHAnsi" w:cs="Arial"/>
          <w:sz w:val="18"/>
          <w:szCs w:val="18"/>
        </w:rPr>
        <w:tab/>
      </w:r>
      <w:r w:rsidR="00700AA0" w:rsidRPr="00564A19">
        <w:rPr>
          <w:rFonts w:asciiTheme="minorHAnsi" w:hAnsiTheme="minorHAnsi" w:cs="Arial"/>
          <w:sz w:val="18"/>
          <w:szCs w:val="18"/>
        </w:rPr>
        <w:tab/>
      </w:r>
      <w:r w:rsidR="00700AA0" w:rsidRPr="00564A19">
        <w:rPr>
          <w:rFonts w:asciiTheme="minorHAnsi" w:hAnsiTheme="minorHAnsi" w:cs="Arial"/>
          <w:sz w:val="18"/>
          <w:szCs w:val="18"/>
        </w:rPr>
        <w:tab/>
      </w:r>
      <w:r w:rsidR="00700AA0" w:rsidRPr="00564A19">
        <w:rPr>
          <w:rFonts w:asciiTheme="minorHAnsi" w:hAnsiTheme="minorHAnsi" w:cs="Arial"/>
          <w:sz w:val="18"/>
          <w:szCs w:val="18"/>
        </w:rPr>
        <w:tab/>
      </w:r>
      <w:r w:rsidR="00700AA0" w:rsidRPr="00564A19">
        <w:rPr>
          <w:rFonts w:asciiTheme="minorHAnsi" w:hAnsiTheme="minorHAnsi" w:cs="Arial"/>
          <w:sz w:val="18"/>
          <w:szCs w:val="18"/>
        </w:rPr>
        <w:tab/>
      </w:r>
      <w:r w:rsidR="00DE7673" w:rsidRPr="00564A19">
        <w:rPr>
          <w:rFonts w:asciiTheme="minorHAnsi" w:hAnsiTheme="minorHAnsi" w:cs="Arial"/>
          <w:sz w:val="18"/>
          <w:szCs w:val="18"/>
        </w:rPr>
        <w:tab/>
      </w:r>
      <w:r w:rsidR="00DE7673" w:rsidRPr="00564A19">
        <w:rPr>
          <w:rFonts w:asciiTheme="minorHAnsi" w:hAnsiTheme="minorHAnsi" w:cs="Arial"/>
          <w:sz w:val="18"/>
          <w:szCs w:val="18"/>
        </w:rPr>
        <w:tab/>
      </w:r>
    </w:p>
    <w:p w:rsidR="00544634" w:rsidRDefault="00544634" w:rsidP="009E6881">
      <w:pPr>
        <w:jc w:val="right"/>
        <w:rPr>
          <w:rFonts w:cs="Arial"/>
          <w:color w:val="0000FF"/>
          <w:sz w:val="18"/>
          <w:szCs w:val="18"/>
        </w:rPr>
      </w:pPr>
    </w:p>
    <w:p w:rsidR="00A75072" w:rsidRDefault="00E71FE9" w:rsidP="009E6881">
      <w:pPr>
        <w:jc w:val="right"/>
        <w:rPr>
          <w:rFonts w:cs="Arial"/>
          <w:color w:val="0000FF"/>
          <w:sz w:val="18"/>
          <w:szCs w:val="18"/>
        </w:rPr>
      </w:pPr>
      <w:r>
        <w:drawing>
          <wp:inline distT="0" distB="0" distL="0" distR="0">
            <wp:extent cx="1438275" cy="1800225"/>
            <wp:effectExtent l="19050" t="0" r="9525" b="0"/>
            <wp:docPr id="1" name="Picture 1" descr="D:\Personal_Khasru\Personal\Photos\New folder\Passport Phot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rsonal_Khasru\Personal\Photos\New folder\Passport Photo .jpg"/>
                    <pic:cNvPicPr>
                      <a:picLocks noChangeAspect="1" noChangeArrowheads="1"/>
                    </pic:cNvPicPr>
                  </pic:nvPicPr>
                  <pic:blipFill>
                    <a:blip r:embed="rId7" cstate="print"/>
                    <a:srcRect/>
                    <a:stretch>
                      <a:fillRect/>
                    </a:stretch>
                  </pic:blipFill>
                  <pic:spPr bwMode="auto">
                    <a:xfrm>
                      <a:off x="0" y="0"/>
                      <a:ext cx="1438275" cy="1800225"/>
                    </a:xfrm>
                    <a:prstGeom prst="rect">
                      <a:avLst/>
                    </a:prstGeom>
                    <a:noFill/>
                    <a:ln w="9525">
                      <a:noFill/>
                      <a:miter lim="800000"/>
                      <a:headEnd/>
                      <a:tailEnd/>
                    </a:ln>
                  </pic:spPr>
                </pic:pic>
              </a:graphicData>
            </a:graphic>
          </wp:inline>
        </w:drawing>
      </w:r>
    </w:p>
    <w:p w:rsidR="00544634" w:rsidRDefault="00544634" w:rsidP="009242FF">
      <w:pPr>
        <w:jc w:val="both"/>
        <w:rPr>
          <w:rFonts w:cs="Arial"/>
          <w:color w:val="0000FF"/>
          <w:sz w:val="18"/>
          <w:szCs w:val="18"/>
        </w:rPr>
      </w:pPr>
    </w:p>
    <w:p w:rsidR="003E0177" w:rsidRDefault="009242FF" w:rsidP="009242FF">
      <w:pPr>
        <w:jc w:val="both"/>
        <w:rPr>
          <w:rFonts w:cs="Arial"/>
          <w:sz w:val="18"/>
          <w:szCs w:val="18"/>
        </w:rPr>
      </w:pPr>
      <w:r w:rsidRPr="00564A19">
        <w:rPr>
          <w:rFonts w:cs="Arial"/>
          <w:color w:val="0000FF"/>
          <w:sz w:val="18"/>
          <w:szCs w:val="18"/>
        </w:rPr>
        <w:t>Objective</w:t>
      </w:r>
      <w:r w:rsidRPr="00564A19">
        <w:rPr>
          <w:rFonts w:cs="Arial"/>
          <w:sz w:val="18"/>
          <w:szCs w:val="18"/>
        </w:rPr>
        <w:t>:</w:t>
      </w:r>
      <w:r w:rsidRPr="00564A19">
        <w:rPr>
          <w:rFonts w:cs="Arial"/>
          <w:sz w:val="18"/>
          <w:szCs w:val="18"/>
        </w:rPr>
        <w:tab/>
      </w:r>
      <w:r w:rsidR="0018435E" w:rsidRPr="00564A19">
        <w:rPr>
          <w:rFonts w:cs="Arial"/>
          <w:sz w:val="18"/>
          <w:szCs w:val="18"/>
        </w:rPr>
        <w:t xml:space="preserve">With </w:t>
      </w:r>
      <w:r w:rsidR="00727E93" w:rsidRPr="001500DB">
        <w:rPr>
          <w:rFonts w:cs="Arial"/>
          <w:sz w:val="18"/>
          <w:szCs w:val="18"/>
        </w:rPr>
        <w:t>2</w:t>
      </w:r>
      <w:r w:rsidR="00891059">
        <w:rPr>
          <w:rFonts w:cs="Arial"/>
          <w:sz w:val="18"/>
          <w:szCs w:val="18"/>
        </w:rPr>
        <w:t>9</w:t>
      </w:r>
      <w:r w:rsidRPr="001500DB">
        <w:rPr>
          <w:rFonts w:cs="Arial"/>
          <w:sz w:val="18"/>
          <w:szCs w:val="18"/>
        </w:rPr>
        <w:t xml:space="preserve"> years of </w:t>
      </w:r>
      <w:r w:rsidR="003E0177" w:rsidRPr="001500DB">
        <w:rPr>
          <w:rFonts w:cs="Arial"/>
          <w:sz w:val="18"/>
          <w:szCs w:val="18"/>
        </w:rPr>
        <w:t xml:space="preserve">diversified </w:t>
      </w:r>
      <w:r w:rsidRPr="001500DB">
        <w:rPr>
          <w:rFonts w:cs="Arial"/>
          <w:sz w:val="18"/>
          <w:szCs w:val="18"/>
        </w:rPr>
        <w:t>experience</w:t>
      </w:r>
      <w:r w:rsidRPr="00564A19">
        <w:rPr>
          <w:rFonts w:cs="Arial"/>
          <w:sz w:val="18"/>
          <w:szCs w:val="18"/>
        </w:rPr>
        <w:t xml:space="preserve"> </w:t>
      </w:r>
      <w:r w:rsidRPr="001500DB">
        <w:rPr>
          <w:rFonts w:cs="Arial"/>
          <w:b/>
          <w:sz w:val="18"/>
          <w:szCs w:val="18"/>
        </w:rPr>
        <w:t>(</w:t>
      </w:r>
      <w:r w:rsidR="000A36C7" w:rsidRPr="001500DB">
        <w:rPr>
          <w:rFonts w:cs="Arial"/>
          <w:b/>
          <w:sz w:val="18"/>
          <w:szCs w:val="18"/>
          <w:u w:val="single"/>
        </w:rPr>
        <w:t>2</w:t>
      </w:r>
      <w:r w:rsidR="00891059">
        <w:rPr>
          <w:rFonts w:cs="Arial"/>
          <w:b/>
          <w:sz w:val="18"/>
          <w:szCs w:val="18"/>
          <w:u w:val="single"/>
        </w:rPr>
        <w:t>2</w:t>
      </w:r>
      <w:r w:rsidRPr="001500DB">
        <w:rPr>
          <w:rFonts w:cs="Arial"/>
          <w:b/>
          <w:sz w:val="18"/>
          <w:szCs w:val="18"/>
          <w:u w:val="single"/>
        </w:rPr>
        <w:t xml:space="preserve"> years in </w:t>
      </w:r>
      <w:r w:rsidR="003E0177" w:rsidRPr="001500DB">
        <w:rPr>
          <w:rFonts w:cs="Arial"/>
          <w:b/>
          <w:sz w:val="18"/>
          <w:szCs w:val="18"/>
          <w:u w:val="single"/>
        </w:rPr>
        <w:t xml:space="preserve">the field of </w:t>
      </w:r>
      <w:r w:rsidRPr="001500DB">
        <w:rPr>
          <w:rFonts w:cs="Arial"/>
          <w:b/>
          <w:sz w:val="18"/>
          <w:szCs w:val="18"/>
          <w:u w:val="single"/>
        </w:rPr>
        <w:t>Finance and Accounts</w:t>
      </w:r>
      <w:r w:rsidRPr="003579B3">
        <w:rPr>
          <w:rFonts w:cs="Arial"/>
          <w:b/>
          <w:sz w:val="18"/>
          <w:szCs w:val="18"/>
          <w:u w:val="single"/>
        </w:rPr>
        <w:t xml:space="preserve"> </w:t>
      </w:r>
      <w:r w:rsidRPr="00564A19">
        <w:rPr>
          <w:rFonts w:cs="Arial"/>
          <w:sz w:val="18"/>
          <w:szCs w:val="18"/>
        </w:rPr>
        <w:t xml:space="preserve">&amp; </w:t>
      </w:r>
      <w:r w:rsidR="00380160">
        <w:rPr>
          <w:rFonts w:cs="Arial"/>
          <w:sz w:val="18"/>
          <w:szCs w:val="18"/>
        </w:rPr>
        <w:t>7</w:t>
      </w:r>
      <w:r w:rsidRPr="00564A19">
        <w:rPr>
          <w:rFonts w:cs="Arial"/>
          <w:sz w:val="18"/>
          <w:szCs w:val="18"/>
        </w:rPr>
        <w:t xml:space="preserve"> years in Trade Finance)</w:t>
      </w:r>
      <w:r w:rsidR="003E0177">
        <w:rPr>
          <w:rFonts w:cs="Arial"/>
          <w:sz w:val="18"/>
          <w:szCs w:val="18"/>
        </w:rPr>
        <w:t xml:space="preserve"> s</w:t>
      </w:r>
      <w:r w:rsidR="003E0177">
        <w:t xml:space="preserve">uccessfully managed and executed tasks in a proficient manner </w:t>
      </w:r>
      <w:r w:rsidR="006A5D20">
        <w:t>in</w:t>
      </w:r>
      <w:r w:rsidR="003E0177">
        <w:t xml:space="preserve"> </w:t>
      </w:r>
      <w:r w:rsidR="008A2E42" w:rsidRPr="00564A19">
        <w:rPr>
          <w:rFonts w:cs="Arial"/>
          <w:sz w:val="18"/>
          <w:szCs w:val="18"/>
        </w:rPr>
        <w:t xml:space="preserve">four </w:t>
      </w:r>
      <w:r w:rsidRPr="00564A19">
        <w:rPr>
          <w:rFonts w:cs="Arial"/>
          <w:sz w:val="18"/>
          <w:szCs w:val="18"/>
        </w:rPr>
        <w:t xml:space="preserve">International/Foreign </w:t>
      </w:r>
      <w:r w:rsidR="00564E28" w:rsidRPr="00564A19">
        <w:rPr>
          <w:rFonts w:cs="Arial"/>
          <w:sz w:val="18"/>
          <w:szCs w:val="18"/>
        </w:rPr>
        <w:t>B</w:t>
      </w:r>
      <w:r w:rsidRPr="00564A19">
        <w:rPr>
          <w:rFonts w:cs="Arial"/>
          <w:sz w:val="18"/>
          <w:szCs w:val="18"/>
        </w:rPr>
        <w:t>anks</w:t>
      </w:r>
      <w:r w:rsidRPr="00564A19">
        <w:rPr>
          <w:rFonts w:cs="Vrinda" w:hint="cs"/>
          <w:sz w:val="18"/>
          <w:szCs w:val="18"/>
          <w:cs/>
          <w:lang w:bidi="bn-BD"/>
        </w:rPr>
        <w:t xml:space="preserve"> </w:t>
      </w:r>
      <w:r w:rsidRPr="00564A19">
        <w:rPr>
          <w:rFonts w:cs="Arial" w:hint="cs"/>
          <w:sz w:val="18"/>
          <w:szCs w:val="18"/>
          <w:cs/>
          <w:lang w:bidi="bn-BD"/>
        </w:rPr>
        <w:t>ie Ame</w:t>
      </w:r>
      <w:r w:rsidRPr="00564A19">
        <w:rPr>
          <w:rFonts w:cs="Arial"/>
          <w:sz w:val="18"/>
          <w:szCs w:val="18"/>
          <w:cs/>
          <w:lang w:bidi="bn-BD"/>
        </w:rPr>
        <w:t>rican Express</w:t>
      </w:r>
      <w:r w:rsidR="00564E28" w:rsidRPr="00564A19">
        <w:rPr>
          <w:rFonts w:cs="Arial"/>
          <w:sz w:val="18"/>
          <w:szCs w:val="18"/>
          <w:cs/>
          <w:lang w:bidi="bn-BD"/>
        </w:rPr>
        <w:t xml:space="preserve"> Bank</w:t>
      </w:r>
      <w:r w:rsidRPr="00564A19">
        <w:rPr>
          <w:rFonts w:cs="Arial" w:hint="cs"/>
          <w:sz w:val="18"/>
          <w:szCs w:val="18"/>
          <w:cs/>
          <w:lang w:bidi="bn-BD"/>
        </w:rPr>
        <w:t xml:space="preserve">, Credit Agricole Indosuez, Commercial Bank of Ceylon and </w:t>
      </w:r>
      <w:r w:rsidRPr="00564A19">
        <w:rPr>
          <w:rFonts w:cs="Arial"/>
          <w:sz w:val="18"/>
          <w:szCs w:val="18"/>
          <w:cs/>
          <w:lang w:bidi="bn-BD"/>
        </w:rPr>
        <w:t xml:space="preserve">presently </w:t>
      </w:r>
      <w:r w:rsidRPr="00564A19">
        <w:rPr>
          <w:rFonts w:cs="Arial" w:hint="cs"/>
          <w:sz w:val="18"/>
          <w:szCs w:val="18"/>
          <w:cs/>
          <w:lang w:bidi="bn-BD"/>
        </w:rPr>
        <w:t>Bank Alfalah</w:t>
      </w:r>
      <w:r w:rsidRPr="00564A19">
        <w:rPr>
          <w:rFonts w:cs="Arial"/>
          <w:sz w:val="18"/>
          <w:szCs w:val="18"/>
        </w:rPr>
        <w:t xml:space="preserve">, interested to work </w:t>
      </w:r>
      <w:r w:rsidR="00973FA2" w:rsidRPr="00564A19">
        <w:rPr>
          <w:rFonts w:cs="Arial"/>
          <w:sz w:val="18"/>
          <w:szCs w:val="18"/>
        </w:rPr>
        <w:t xml:space="preserve">as </w:t>
      </w:r>
      <w:r w:rsidR="00E2330C">
        <w:rPr>
          <w:rFonts w:cs="Arial"/>
          <w:b/>
          <w:sz w:val="18"/>
          <w:szCs w:val="18"/>
          <w:u w:val="single"/>
        </w:rPr>
        <w:t>CFO</w:t>
      </w:r>
      <w:r w:rsidR="00A53096">
        <w:rPr>
          <w:rFonts w:cs="Arial"/>
          <w:b/>
          <w:sz w:val="18"/>
          <w:szCs w:val="18"/>
          <w:u w:val="single"/>
        </w:rPr>
        <w:t>/DMD</w:t>
      </w:r>
      <w:r w:rsidR="00153A17">
        <w:rPr>
          <w:rFonts w:cs="Arial"/>
          <w:b/>
          <w:sz w:val="18"/>
          <w:szCs w:val="18"/>
          <w:u w:val="single"/>
        </w:rPr>
        <w:t xml:space="preserve"> </w:t>
      </w:r>
      <w:r w:rsidR="00153A17" w:rsidRPr="00153A17">
        <w:rPr>
          <w:rFonts w:cs="Arial"/>
          <w:sz w:val="18"/>
          <w:szCs w:val="18"/>
          <w:u w:val="single"/>
        </w:rPr>
        <w:t xml:space="preserve">in </w:t>
      </w:r>
      <w:r w:rsidR="00544634">
        <w:rPr>
          <w:rFonts w:cs="Arial"/>
          <w:sz w:val="18"/>
          <w:szCs w:val="18"/>
          <w:u w:val="single"/>
        </w:rPr>
        <w:t xml:space="preserve">your </w:t>
      </w:r>
      <w:r w:rsidR="008922FF">
        <w:rPr>
          <w:rFonts w:cs="Arial"/>
          <w:sz w:val="18"/>
          <w:szCs w:val="18"/>
          <w:u w:val="single"/>
        </w:rPr>
        <w:t>Organization</w:t>
      </w:r>
      <w:r w:rsidR="00544634">
        <w:rPr>
          <w:rFonts w:cs="Arial"/>
          <w:sz w:val="18"/>
          <w:szCs w:val="18"/>
          <w:u w:val="single"/>
        </w:rPr>
        <w:t xml:space="preserve">  </w:t>
      </w:r>
      <w:r w:rsidRPr="00564A19">
        <w:rPr>
          <w:rFonts w:cs="Arial" w:hint="cs"/>
          <w:sz w:val="18"/>
          <w:szCs w:val="18"/>
          <w:cs/>
          <w:lang w:bidi="bn-BD"/>
        </w:rPr>
        <w:t>in</w:t>
      </w:r>
      <w:r w:rsidRPr="00564A19">
        <w:rPr>
          <w:rFonts w:cs="Arial"/>
          <w:sz w:val="18"/>
          <w:szCs w:val="18"/>
        </w:rPr>
        <w:t xml:space="preserve"> order to focus my personal expertise by hard </w:t>
      </w:r>
      <w:r w:rsidR="00136A73" w:rsidRPr="00564A19">
        <w:rPr>
          <w:rFonts w:cs="Arial"/>
          <w:sz w:val="18"/>
          <w:szCs w:val="18"/>
        </w:rPr>
        <w:t xml:space="preserve">&amp; smart </w:t>
      </w:r>
      <w:r w:rsidRPr="00564A19">
        <w:rPr>
          <w:rFonts w:cs="Arial"/>
          <w:sz w:val="18"/>
          <w:szCs w:val="18"/>
        </w:rPr>
        <w:t xml:space="preserve">working, sincerity, dutifulness &amp; dedication to help increase growth of the Organization and for personal career development. </w:t>
      </w:r>
    </w:p>
    <w:p w:rsidR="003E0177" w:rsidRDefault="003E0177" w:rsidP="009242FF">
      <w:pPr>
        <w:jc w:val="both"/>
        <w:rPr>
          <w:rFonts w:cs="Arial"/>
          <w:sz w:val="18"/>
          <w:szCs w:val="18"/>
        </w:rPr>
      </w:pPr>
    </w:p>
    <w:p w:rsidR="00881C63" w:rsidRPr="00564A19" w:rsidRDefault="00881C63" w:rsidP="00881C63">
      <w:pPr>
        <w:jc w:val="both"/>
        <w:rPr>
          <w:rFonts w:cs="Arial"/>
          <w:color w:val="0000FF"/>
          <w:sz w:val="18"/>
          <w:szCs w:val="18"/>
        </w:rPr>
      </w:pPr>
      <w:r w:rsidRPr="00564A19">
        <w:rPr>
          <w:rFonts w:cs="Arial"/>
          <w:color w:val="0000FF"/>
          <w:sz w:val="18"/>
          <w:szCs w:val="18"/>
        </w:rPr>
        <w:t>My present position:</w:t>
      </w:r>
    </w:p>
    <w:p w:rsidR="00DC0FD7" w:rsidRPr="00564A19" w:rsidRDefault="00DC0FD7" w:rsidP="00881C63">
      <w:pPr>
        <w:jc w:val="both"/>
        <w:rPr>
          <w:rFonts w:cs="Arial"/>
          <w:color w:val="0000FF"/>
          <w:sz w:val="18"/>
          <w:szCs w:val="18"/>
        </w:rPr>
      </w:pPr>
    </w:p>
    <w:p w:rsidR="00881C63" w:rsidRPr="00564A19" w:rsidRDefault="00881C63" w:rsidP="00881C63">
      <w:pPr>
        <w:jc w:val="both"/>
        <w:rPr>
          <w:rFonts w:cs="Arial"/>
          <w:b/>
          <w:sz w:val="18"/>
          <w:szCs w:val="18"/>
        </w:rPr>
      </w:pPr>
      <w:r w:rsidRPr="00564A19">
        <w:rPr>
          <w:rFonts w:cs="Arial"/>
          <w:b/>
          <w:sz w:val="18"/>
          <w:szCs w:val="18"/>
        </w:rPr>
        <w:t>Head of Finance &amp; Administration (MANCOM Member)</w:t>
      </w:r>
    </w:p>
    <w:p w:rsidR="00881C63" w:rsidRPr="00564A19" w:rsidRDefault="00881C63" w:rsidP="00881C63">
      <w:pPr>
        <w:jc w:val="both"/>
        <w:rPr>
          <w:rFonts w:cs="Arial"/>
          <w:sz w:val="18"/>
          <w:szCs w:val="18"/>
        </w:rPr>
      </w:pPr>
      <w:r w:rsidRPr="00564A19">
        <w:rPr>
          <w:rFonts w:cs="Arial"/>
          <w:sz w:val="18"/>
          <w:szCs w:val="18"/>
        </w:rPr>
        <w:t xml:space="preserve">Bank Alfalah Ltd, </w:t>
      </w:r>
    </w:p>
    <w:p w:rsidR="00881C63" w:rsidRPr="00564A19" w:rsidRDefault="00881C63" w:rsidP="00881C63">
      <w:pPr>
        <w:jc w:val="both"/>
        <w:rPr>
          <w:rFonts w:cs="Arial"/>
          <w:sz w:val="18"/>
          <w:szCs w:val="18"/>
        </w:rPr>
      </w:pPr>
      <w:r w:rsidRPr="00564A19">
        <w:rPr>
          <w:rFonts w:cs="Arial"/>
          <w:sz w:val="18"/>
          <w:szCs w:val="18"/>
        </w:rPr>
        <w:t>Country Office, 168, Gulshan Avenue Dhaka</w:t>
      </w:r>
    </w:p>
    <w:p w:rsidR="00881C63" w:rsidRPr="00564A19" w:rsidRDefault="00881C63" w:rsidP="00881C63">
      <w:pPr>
        <w:jc w:val="both"/>
        <w:rPr>
          <w:rFonts w:asciiTheme="minorHAnsi" w:hAnsiTheme="minorHAnsi" w:cs="Arial"/>
          <w:sz w:val="18"/>
          <w:szCs w:val="18"/>
        </w:rPr>
      </w:pPr>
    </w:p>
    <w:p w:rsidR="00881C63" w:rsidRPr="00564A19" w:rsidRDefault="00881C63" w:rsidP="00881C63">
      <w:pPr>
        <w:jc w:val="both"/>
        <w:rPr>
          <w:rFonts w:asciiTheme="minorHAnsi" w:hAnsiTheme="minorHAnsi" w:cs="Arial"/>
          <w:b/>
          <w:sz w:val="18"/>
          <w:szCs w:val="18"/>
        </w:rPr>
      </w:pPr>
      <w:r w:rsidRPr="00564A19">
        <w:rPr>
          <w:rFonts w:asciiTheme="minorHAnsi" w:hAnsiTheme="minorHAnsi" w:cs="Arial"/>
          <w:b/>
          <w:sz w:val="18"/>
          <w:szCs w:val="18"/>
        </w:rPr>
        <w:t xml:space="preserve">While I am presently heading Finance, Treasury Back Office, Regulatory Reporting, Reconciliation &amp; Administration, I am closely involved with all other operational issues as a key member of the Management Committee and working with COO/CEO in day to day activities and designing operational functions of our bank as a key member of the operations team. </w:t>
      </w:r>
    </w:p>
    <w:p w:rsidR="00881C63" w:rsidRPr="00564A19" w:rsidRDefault="00881C63" w:rsidP="00881C63">
      <w:pPr>
        <w:jc w:val="both"/>
        <w:rPr>
          <w:rFonts w:asciiTheme="minorHAnsi" w:hAnsiTheme="minorHAnsi" w:cs="Arial"/>
          <w:sz w:val="18"/>
          <w:szCs w:val="18"/>
        </w:rPr>
      </w:pPr>
    </w:p>
    <w:p w:rsidR="009242FF" w:rsidRPr="00564A19" w:rsidRDefault="009242FF">
      <w:pPr>
        <w:jc w:val="both"/>
        <w:rPr>
          <w:rFonts w:cs="Arial"/>
          <w:sz w:val="18"/>
          <w:szCs w:val="18"/>
        </w:rPr>
      </w:pPr>
      <w:r w:rsidRPr="00564A19">
        <w:rPr>
          <w:rFonts w:cs="Arial"/>
          <w:color w:val="0000FF"/>
          <w:sz w:val="18"/>
          <w:szCs w:val="18"/>
        </w:rPr>
        <w:t>Personal information</w:t>
      </w:r>
      <w:r w:rsidRPr="00564A19">
        <w:rPr>
          <w:rFonts w:cs="Arial"/>
          <w:sz w:val="18"/>
          <w:szCs w:val="18"/>
        </w:rPr>
        <w:t>:</w:t>
      </w:r>
    </w:p>
    <w:p w:rsidR="009242FF" w:rsidRPr="00564A19" w:rsidRDefault="009242FF" w:rsidP="009242FF">
      <w:pPr>
        <w:numPr>
          <w:ilvl w:val="0"/>
          <w:numId w:val="3"/>
        </w:numPr>
        <w:jc w:val="both"/>
        <w:rPr>
          <w:rFonts w:cs="Arial"/>
          <w:sz w:val="18"/>
          <w:szCs w:val="18"/>
        </w:rPr>
      </w:pPr>
      <w:r w:rsidRPr="00564A19">
        <w:rPr>
          <w:rFonts w:cs="Arial"/>
          <w:sz w:val="18"/>
          <w:szCs w:val="18"/>
        </w:rPr>
        <w:t>Date of Birth</w:t>
      </w:r>
      <w:r w:rsidRPr="00564A19">
        <w:rPr>
          <w:rFonts w:cs="Arial"/>
          <w:sz w:val="18"/>
          <w:szCs w:val="18"/>
        </w:rPr>
        <w:tab/>
      </w:r>
      <w:r w:rsidRPr="00564A19">
        <w:rPr>
          <w:rFonts w:cs="Arial"/>
          <w:sz w:val="18"/>
          <w:szCs w:val="18"/>
        </w:rPr>
        <w:tab/>
        <w:t>:</w:t>
      </w:r>
      <w:r w:rsidRPr="00564A19">
        <w:rPr>
          <w:rFonts w:cs="Arial"/>
          <w:sz w:val="18"/>
          <w:szCs w:val="18"/>
        </w:rPr>
        <w:tab/>
        <w:t>April 30,1966</w:t>
      </w:r>
    </w:p>
    <w:p w:rsidR="009242FF" w:rsidRPr="00564A19" w:rsidRDefault="009242FF" w:rsidP="009242FF">
      <w:pPr>
        <w:numPr>
          <w:ilvl w:val="0"/>
          <w:numId w:val="3"/>
        </w:numPr>
        <w:jc w:val="both"/>
        <w:rPr>
          <w:rFonts w:cs="Arial"/>
          <w:sz w:val="18"/>
          <w:szCs w:val="18"/>
        </w:rPr>
      </w:pPr>
      <w:r w:rsidRPr="00564A19">
        <w:rPr>
          <w:rFonts w:cs="Arial"/>
          <w:sz w:val="18"/>
          <w:szCs w:val="18"/>
        </w:rPr>
        <w:t>Nationality</w:t>
      </w:r>
      <w:r w:rsidRPr="00564A19">
        <w:rPr>
          <w:rFonts w:cs="Arial"/>
          <w:sz w:val="18"/>
          <w:szCs w:val="18"/>
        </w:rPr>
        <w:tab/>
      </w:r>
      <w:r w:rsidRPr="00564A19">
        <w:rPr>
          <w:rFonts w:cs="Arial"/>
          <w:sz w:val="18"/>
          <w:szCs w:val="18"/>
        </w:rPr>
        <w:tab/>
        <w:t>:</w:t>
      </w:r>
      <w:r w:rsidRPr="00564A19">
        <w:rPr>
          <w:rFonts w:cs="Arial"/>
          <w:sz w:val="18"/>
          <w:szCs w:val="18"/>
        </w:rPr>
        <w:tab/>
        <w:t xml:space="preserve">Bangladeshi </w:t>
      </w:r>
    </w:p>
    <w:p w:rsidR="009242FF" w:rsidRPr="00564A19" w:rsidRDefault="009242FF" w:rsidP="009242FF">
      <w:pPr>
        <w:numPr>
          <w:ilvl w:val="0"/>
          <w:numId w:val="3"/>
        </w:numPr>
        <w:jc w:val="both"/>
        <w:rPr>
          <w:rFonts w:cs="Arial"/>
          <w:sz w:val="18"/>
          <w:szCs w:val="18"/>
        </w:rPr>
      </w:pPr>
      <w:r w:rsidRPr="00564A19">
        <w:rPr>
          <w:rFonts w:cs="Arial"/>
          <w:sz w:val="18"/>
          <w:szCs w:val="18"/>
        </w:rPr>
        <w:t>Passport No.</w:t>
      </w:r>
      <w:r w:rsidRPr="00564A19">
        <w:rPr>
          <w:rFonts w:cs="Arial"/>
          <w:sz w:val="18"/>
          <w:szCs w:val="18"/>
        </w:rPr>
        <w:tab/>
      </w:r>
      <w:r w:rsidRPr="00564A19">
        <w:rPr>
          <w:rFonts w:cs="Arial"/>
          <w:sz w:val="18"/>
          <w:szCs w:val="18"/>
        </w:rPr>
        <w:tab/>
        <w:t>:</w:t>
      </w:r>
      <w:r w:rsidRPr="00564A19">
        <w:rPr>
          <w:rFonts w:cs="Arial"/>
          <w:sz w:val="18"/>
          <w:szCs w:val="18"/>
        </w:rPr>
        <w:tab/>
      </w:r>
      <w:r w:rsidR="006D6670" w:rsidRPr="00564A19">
        <w:rPr>
          <w:rFonts w:cs="Arial"/>
          <w:sz w:val="18"/>
          <w:szCs w:val="18"/>
        </w:rPr>
        <w:t>BK0383981</w:t>
      </w:r>
      <w:r w:rsidRPr="00564A19">
        <w:rPr>
          <w:rFonts w:cs="Arial"/>
          <w:sz w:val="18"/>
          <w:szCs w:val="18"/>
        </w:rPr>
        <w:t>, Date of Expiry:</w:t>
      </w:r>
      <w:r w:rsidR="00C2647D" w:rsidRPr="00564A19">
        <w:rPr>
          <w:rFonts w:cs="Arial"/>
          <w:sz w:val="18"/>
          <w:szCs w:val="18"/>
        </w:rPr>
        <w:t xml:space="preserve">06 </w:t>
      </w:r>
      <w:r w:rsidR="006D6670" w:rsidRPr="00564A19">
        <w:rPr>
          <w:rFonts w:cs="Arial"/>
          <w:sz w:val="18"/>
          <w:szCs w:val="18"/>
        </w:rPr>
        <w:t>M</w:t>
      </w:r>
      <w:r w:rsidR="00C2647D" w:rsidRPr="00564A19">
        <w:rPr>
          <w:rFonts w:cs="Arial"/>
          <w:sz w:val="18"/>
          <w:szCs w:val="18"/>
        </w:rPr>
        <w:t>arch 20</w:t>
      </w:r>
      <w:r w:rsidR="00037343" w:rsidRPr="00564A19">
        <w:rPr>
          <w:rFonts w:cs="Arial"/>
          <w:sz w:val="18"/>
          <w:szCs w:val="18"/>
        </w:rPr>
        <w:t>21</w:t>
      </w:r>
    </w:p>
    <w:p w:rsidR="009242FF" w:rsidRPr="00564A19" w:rsidRDefault="009242FF" w:rsidP="009242FF">
      <w:pPr>
        <w:numPr>
          <w:ilvl w:val="0"/>
          <w:numId w:val="3"/>
        </w:numPr>
        <w:jc w:val="both"/>
        <w:rPr>
          <w:rFonts w:cs="Arial"/>
          <w:sz w:val="18"/>
          <w:szCs w:val="18"/>
        </w:rPr>
      </w:pPr>
      <w:r w:rsidRPr="00564A19">
        <w:rPr>
          <w:rFonts w:cs="Arial"/>
          <w:sz w:val="18"/>
          <w:szCs w:val="18"/>
        </w:rPr>
        <w:t>National ID</w:t>
      </w:r>
      <w:r w:rsidRPr="00564A19">
        <w:rPr>
          <w:rFonts w:cs="Arial"/>
          <w:sz w:val="18"/>
          <w:szCs w:val="18"/>
        </w:rPr>
        <w:tab/>
      </w:r>
      <w:r w:rsidRPr="00564A19">
        <w:rPr>
          <w:rFonts w:cs="Arial"/>
          <w:sz w:val="18"/>
          <w:szCs w:val="18"/>
        </w:rPr>
        <w:tab/>
        <w:t xml:space="preserve">: </w:t>
      </w:r>
      <w:r w:rsidRPr="00564A19">
        <w:rPr>
          <w:rFonts w:cs="Arial"/>
          <w:sz w:val="18"/>
          <w:szCs w:val="18"/>
        </w:rPr>
        <w:tab/>
      </w:r>
      <w:r w:rsidR="004618CA">
        <w:rPr>
          <w:rFonts w:cs="Arial"/>
          <w:sz w:val="18"/>
          <w:szCs w:val="18"/>
        </w:rPr>
        <w:t>462</w:t>
      </w:r>
      <w:r w:rsidR="00224C5E">
        <w:rPr>
          <w:rFonts w:cs="Arial"/>
          <w:sz w:val="18"/>
          <w:szCs w:val="18"/>
        </w:rPr>
        <w:t xml:space="preserve"> </w:t>
      </w:r>
      <w:r w:rsidR="004618CA">
        <w:rPr>
          <w:rFonts w:cs="Arial"/>
          <w:sz w:val="18"/>
          <w:szCs w:val="18"/>
        </w:rPr>
        <w:t>955</w:t>
      </w:r>
      <w:r w:rsidR="00224C5E">
        <w:rPr>
          <w:rFonts w:cs="Arial"/>
          <w:sz w:val="18"/>
          <w:szCs w:val="18"/>
        </w:rPr>
        <w:t xml:space="preserve"> </w:t>
      </w:r>
      <w:r w:rsidR="004618CA">
        <w:rPr>
          <w:rFonts w:cs="Arial"/>
          <w:sz w:val="18"/>
          <w:szCs w:val="18"/>
        </w:rPr>
        <w:t>7937</w:t>
      </w:r>
    </w:p>
    <w:p w:rsidR="001753E8" w:rsidRPr="00564A19" w:rsidRDefault="001500DB" w:rsidP="009242FF">
      <w:pPr>
        <w:numPr>
          <w:ilvl w:val="0"/>
          <w:numId w:val="3"/>
        </w:numPr>
        <w:jc w:val="both"/>
        <w:rPr>
          <w:rFonts w:cs="Arial"/>
          <w:b/>
          <w:sz w:val="18"/>
          <w:szCs w:val="18"/>
        </w:rPr>
      </w:pPr>
      <w:r>
        <w:rPr>
          <w:rFonts w:cs="Arial"/>
          <w:b/>
          <w:sz w:val="18"/>
          <w:szCs w:val="18"/>
        </w:rPr>
        <w:t>Country</w:t>
      </w:r>
      <w:r>
        <w:rPr>
          <w:rFonts w:cs="Arial"/>
          <w:b/>
          <w:sz w:val="18"/>
          <w:szCs w:val="18"/>
        </w:rPr>
        <w:tab/>
      </w:r>
      <w:r>
        <w:rPr>
          <w:rFonts w:cs="Arial"/>
          <w:b/>
          <w:sz w:val="18"/>
          <w:szCs w:val="18"/>
        </w:rPr>
        <w:tab/>
      </w:r>
      <w:r>
        <w:rPr>
          <w:rFonts w:cs="Arial"/>
          <w:b/>
          <w:sz w:val="18"/>
          <w:szCs w:val="18"/>
        </w:rPr>
        <w:tab/>
        <w:t>:</w:t>
      </w:r>
      <w:r>
        <w:rPr>
          <w:rFonts w:cs="Arial"/>
          <w:b/>
          <w:sz w:val="18"/>
          <w:szCs w:val="18"/>
        </w:rPr>
        <w:tab/>
      </w:r>
      <w:r w:rsidR="00224C5E">
        <w:rPr>
          <w:rFonts w:cs="Arial"/>
          <w:b/>
          <w:sz w:val="18"/>
          <w:szCs w:val="18"/>
        </w:rPr>
        <w:t>Bangladesh</w:t>
      </w:r>
    </w:p>
    <w:p w:rsidR="009242FF" w:rsidRPr="00564A19" w:rsidRDefault="009242FF">
      <w:pPr>
        <w:jc w:val="both"/>
        <w:rPr>
          <w:rFonts w:cs="Arial"/>
          <w:sz w:val="18"/>
          <w:szCs w:val="18"/>
        </w:rPr>
      </w:pPr>
    </w:p>
    <w:p w:rsidR="009242FF" w:rsidRPr="00564A19" w:rsidRDefault="009242FF">
      <w:pPr>
        <w:jc w:val="both"/>
        <w:rPr>
          <w:rFonts w:cs="Arial"/>
          <w:sz w:val="18"/>
          <w:szCs w:val="18"/>
        </w:rPr>
      </w:pPr>
      <w:r w:rsidRPr="00564A19">
        <w:rPr>
          <w:rFonts w:cs="Arial"/>
          <w:color w:val="0000FF"/>
          <w:sz w:val="18"/>
          <w:szCs w:val="18"/>
        </w:rPr>
        <w:t>Summary of qualifications:</w:t>
      </w:r>
      <w:r w:rsidRPr="00564A19">
        <w:rPr>
          <w:rFonts w:cs="Arial"/>
          <w:sz w:val="18"/>
          <w:szCs w:val="18"/>
        </w:rPr>
        <w:tab/>
      </w:r>
      <w:r w:rsidRPr="00564A19">
        <w:rPr>
          <w:rFonts w:cs="Arial"/>
          <w:sz w:val="18"/>
          <w:szCs w:val="18"/>
        </w:rPr>
        <w:tab/>
      </w:r>
      <w:r w:rsidRPr="00564A19">
        <w:rPr>
          <w:rFonts w:cs="Arial"/>
          <w:sz w:val="18"/>
          <w:szCs w:val="18"/>
        </w:rPr>
        <w:tab/>
      </w:r>
      <w:r w:rsidRPr="00564A19">
        <w:rPr>
          <w:rFonts w:cs="Arial"/>
          <w:sz w:val="18"/>
          <w:szCs w:val="18"/>
        </w:rPr>
        <w:tab/>
      </w:r>
      <w:r w:rsidRPr="00564A19">
        <w:rPr>
          <w:rFonts w:cs="Arial"/>
          <w:sz w:val="18"/>
          <w:szCs w:val="18"/>
        </w:rPr>
        <w:tab/>
      </w:r>
      <w:r w:rsidRPr="00564A19">
        <w:rPr>
          <w:rFonts w:cs="Arial"/>
          <w:sz w:val="18"/>
          <w:szCs w:val="18"/>
        </w:rPr>
        <w:tab/>
      </w:r>
      <w:r w:rsidRPr="00564A19">
        <w:rPr>
          <w:rFonts w:cs="Arial"/>
          <w:sz w:val="18"/>
          <w:szCs w:val="18"/>
        </w:rPr>
        <w:tab/>
      </w:r>
      <w:r w:rsidRPr="00564A19">
        <w:rPr>
          <w:rFonts w:cs="Arial"/>
          <w:sz w:val="18"/>
          <w:szCs w:val="18"/>
        </w:rPr>
        <w:tab/>
      </w:r>
      <w:r w:rsidRPr="00564A19">
        <w:rPr>
          <w:rFonts w:cs="Arial"/>
          <w:sz w:val="18"/>
          <w:szCs w:val="18"/>
        </w:rPr>
        <w:tab/>
      </w:r>
      <w:r w:rsidRPr="00564A19">
        <w:rPr>
          <w:rFonts w:cs="Arial"/>
          <w:sz w:val="18"/>
          <w:szCs w:val="18"/>
        </w:rPr>
        <w:tab/>
      </w:r>
    </w:p>
    <w:p w:rsidR="009242FF" w:rsidRPr="00564A19" w:rsidRDefault="009242FF">
      <w:pPr>
        <w:jc w:val="both"/>
        <w:rPr>
          <w:rFonts w:cs="Arial"/>
          <w:sz w:val="18"/>
          <w:szCs w:val="18"/>
          <w:u w:val="single"/>
        </w:rPr>
      </w:pPr>
      <w:r w:rsidRPr="00564A19">
        <w:rPr>
          <w:rFonts w:cs="Arial"/>
          <w:sz w:val="18"/>
          <w:szCs w:val="18"/>
          <w:u w:val="single"/>
        </w:rPr>
        <w:t>Academic:</w:t>
      </w:r>
    </w:p>
    <w:p w:rsidR="009242FF" w:rsidRPr="00564A19" w:rsidRDefault="009242FF">
      <w:pPr>
        <w:jc w:val="both"/>
        <w:rPr>
          <w:rFonts w:cs="Arial"/>
          <w:sz w:val="18"/>
          <w:szCs w:val="18"/>
        </w:rPr>
      </w:pPr>
      <w:r w:rsidRPr="00564A19">
        <w:rPr>
          <w:rFonts w:cs="Arial"/>
          <w:sz w:val="18"/>
          <w:szCs w:val="18"/>
        </w:rPr>
        <w:tab/>
      </w:r>
      <w:r w:rsidRPr="00564A19">
        <w:rPr>
          <w:rFonts w:cs="Arial"/>
          <w:sz w:val="18"/>
          <w:szCs w:val="18"/>
        </w:rPr>
        <w:tab/>
      </w:r>
      <w:r w:rsidRPr="00564A19">
        <w:rPr>
          <w:rFonts w:cs="Arial"/>
          <w:sz w:val="18"/>
          <w:szCs w:val="18"/>
        </w:rPr>
        <w:tab/>
      </w:r>
    </w:p>
    <w:tbl>
      <w:tblPr>
        <w:tblW w:w="45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1631"/>
        <w:gridCol w:w="1153"/>
        <w:gridCol w:w="3696"/>
      </w:tblGrid>
      <w:tr w:rsidR="001500DB" w:rsidRPr="00564A19" w:rsidTr="001500DB">
        <w:trPr>
          <w:trHeight w:val="17"/>
          <w:jc w:val="center"/>
        </w:trPr>
        <w:tc>
          <w:tcPr>
            <w:tcW w:w="1127" w:type="pct"/>
          </w:tcPr>
          <w:p w:rsidR="001500DB" w:rsidRPr="00564A19" w:rsidRDefault="001500DB" w:rsidP="009242FF">
            <w:pPr>
              <w:pStyle w:val="Heading2"/>
              <w:rPr>
                <w:rFonts w:ascii="Calibri" w:eastAsia="Calibri" w:hAnsi="Calibri" w:cs="Arial"/>
                <w:bCs/>
                <w:smallCaps/>
                <w:sz w:val="18"/>
                <w:szCs w:val="18"/>
              </w:rPr>
            </w:pPr>
            <w:r w:rsidRPr="00564A19">
              <w:rPr>
                <w:rFonts w:ascii="Calibri" w:eastAsia="Calibri" w:hAnsi="Calibri" w:cs="Arial"/>
                <w:smallCaps/>
                <w:sz w:val="18"/>
                <w:szCs w:val="18"/>
              </w:rPr>
              <w:t>Degree/</w:t>
            </w:r>
          </w:p>
          <w:p w:rsidR="001500DB" w:rsidRPr="00564A19" w:rsidRDefault="001500DB" w:rsidP="009242FF">
            <w:pPr>
              <w:pStyle w:val="Heading2"/>
              <w:rPr>
                <w:rFonts w:ascii="Calibri" w:eastAsia="Calibri" w:hAnsi="Calibri" w:cs="Arial"/>
                <w:bCs/>
                <w:smallCaps/>
                <w:sz w:val="18"/>
                <w:szCs w:val="18"/>
              </w:rPr>
            </w:pPr>
            <w:r w:rsidRPr="00564A19">
              <w:rPr>
                <w:rFonts w:ascii="Calibri" w:eastAsia="Calibri" w:hAnsi="Calibri" w:cs="Arial"/>
                <w:smallCaps/>
                <w:sz w:val="18"/>
                <w:szCs w:val="18"/>
              </w:rPr>
              <w:t>Certificate</w:t>
            </w:r>
          </w:p>
        </w:tc>
        <w:tc>
          <w:tcPr>
            <w:tcW w:w="975" w:type="pct"/>
          </w:tcPr>
          <w:p w:rsidR="001500DB" w:rsidRPr="00564A19" w:rsidRDefault="001500DB" w:rsidP="009242FF">
            <w:pPr>
              <w:jc w:val="center"/>
              <w:rPr>
                <w:rFonts w:ascii="Calibri" w:eastAsia="Calibri" w:hAnsi="Calibri" w:cs="Arial"/>
                <w:b/>
                <w:smallCaps/>
                <w:sz w:val="18"/>
                <w:szCs w:val="18"/>
              </w:rPr>
            </w:pPr>
            <w:r w:rsidRPr="00564A19">
              <w:rPr>
                <w:rFonts w:ascii="Calibri" w:eastAsia="Calibri" w:hAnsi="Calibri" w:cs="Arial"/>
                <w:b/>
                <w:smallCaps/>
                <w:sz w:val="18"/>
                <w:szCs w:val="18"/>
              </w:rPr>
              <w:t xml:space="preserve">Year </w:t>
            </w:r>
          </w:p>
        </w:tc>
        <w:tc>
          <w:tcPr>
            <w:tcW w:w="689" w:type="pct"/>
          </w:tcPr>
          <w:p w:rsidR="001500DB" w:rsidRPr="00564A19" w:rsidRDefault="001500DB" w:rsidP="009242FF">
            <w:pPr>
              <w:jc w:val="center"/>
              <w:rPr>
                <w:rFonts w:ascii="Calibri" w:eastAsia="Calibri" w:hAnsi="Calibri" w:cs="Arial"/>
                <w:b/>
                <w:smallCaps/>
                <w:sz w:val="18"/>
                <w:szCs w:val="18"/>
              </w:rPr>
            </w:pPr>
            <w:r w:rsidRPr="00564A19">
              <w:rPr>
                <w:rFonts w:ascii="Calibri" w:hAnsi="Calibri" w:cs="Arial"/>
                <w:b/>
                <w:smallCaps/>
                <w:sz w:val="18"/>
                <w:szCs w:val="18"/>
              </w:rPr>
              <w:t>Major</w:t>
            </w:r>
          </w:p>
        </w:tc>
        <w:tc>
          <w:tcPr>
            <w:tcW w:w="2209" w:type="pct"/>
          </w:tcPr>
          <w:p w:rsidR="001500DB" w:rsidRPr="00564A19" w:rsidRDefault="001500DB" w:rsidP="009242FF">
            <w:pPr>
              <w:jc w:val="center"/>
              <w:rPr>
                <w:rFonts w:ascii="Calibri" w:eastAsia="Calibri" w:hAnsi="Calibri" w:cs="Arial"/>
                <w:b/>
                <w:smallCaps/>
                <w:sz w:val="18"/>
                <w:szCs w:val="18"/>
              </w:rPr>
            </w:pPr>
            <w:r w:rsidRPr="00564A19">
              <w:rPr>
                <w:rFonts w:ascii="Calibri" w:eastAsia="Calibri" w:hAnsi="Calibri" w:cs="Arial"/>
                <w:b/>
                <w:smallCaps/>
                <w:sz w:val="18"/>
                <w:szCs w:val="18"/>
              </w:rPr>
              <w:t>Institution</w:t>
            </w:r>
          </w:p>
        </w:tc>
      </w:tr>
      <w:tr w:rsidR="001500DB" w:rsidRPr="00564A19" w:rsidTr="001500DB">
        <w:trPr>
          <w:trHeight w:val="77"/>
          <w:jc w:val="center"/>
        </w:trPr>
        <w:tc>
          <w:tcPr>
            <w:tcW w:w="1127"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Master of Commerce</w:t>
            </w:r>
          </w:p>
        </w:tc>
        <w:tc>
          <w:tcPr>
            <w:tcW w:w="975"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 xml:space="preserve">1988 </w:t>
            </w:r>
          </w:p>
          <w:p w:rsidR="001500DB" w:rsidRPr="00564A19" w:rsidRDefault="001500DB" w:rsidP="009242FF">
            <w:pPr>
              <w:jc w:val="center"/>
              <w:rPr>
                <w:rFonts w:ascii="Calibri" w:eastAsia="Calibri" w:hAnsi="Calibri" w:cs="Arial"/>
                <w:sz w:val="18"/>
                <w:szCs w:val="18"/>
              </w:rPr>
            </w:pPr>
          </w:p>
        </w:tc>
        <w:tc>
          <w:tcPr>
            <w:tcW w:w="689"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Accounting</w:t>
            </w:r>
          </w:p>
        </w:tc>
        <w:tc>
          <w:tcPr>
            <w:tcW w:w="2209"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University of Chittagong</w:t>
            </w:r>
            <w:r w:rsidR="008B25D4">
              <w:rPr>
                <w:rFonts w:ascii="Calibri" w:eastAsia="Calibri" w:hAnsi="Calibri" w:cs="Arial"/>
                <w:sz w:val="18"/>
                <w:szCs w:val="18"/>
              </w:rPr>
              <w:t>, Bangladesh</w:t>
            </w:r>
          </w:p>
        </w:tc>
      </w:tr>
      <w:tr w:rsidR="001500DB" w:rsidRPr="00564A19" w:rsidTr="001500DB">
        <w:trPr>
          <w:trHeight w:val="17"/>
          <w:jc w:val="center"/>
        </w:trPr>
        <w:tc>
          <w:tcPr>
            <w:tcW w:w="1127"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 xml:space="preserve">Bachelor of Commerce (Honours) </w:t>
            </w:r>
          </w:p>
        </w:tc>
        <w:tc>
          <w:tcPr>
            <w:tcW w:w="975"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1987</w:t>
            </w:r>
          </w:p>
        </w:tc>
        <w:tc>
          <w:tcPr>
            <w:tcW w:w="689"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Accounting</w:t>
            </w:r>
          </w:p>
        </w:tc>
        <w:tc>
          <w:tcPr>
            <w:tcW w:w="2209"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Govt. College of Commerce, Chittagong</w:t>
            </w:r>
            <w:r w:rsidR="008B25D4">
              <w:rPr>
                <w:rFonts w:ascii="Calibri" w:eastAsia="Calibri" w:hAnsi="Calibri" w:cs="Arial"/>
                <w:sz w:val="18"/>
                <w:szCs w:val="18"/>
              </w:rPr>
              <w:t>, Bangladesh</w:t>
            </w:r>
          </w:p>
        </w:tc>
      </w:tr>
      <w:tr w:rsidR="001500DB" w:rsidRPr="00564A19" w:rsidTr="001500DB">
        <w:trPr>
          <w:trHeight w:val="17"/>
          <w:jc w:val="center"/>
        </w:trPr>
        <w:tc>
          <w:tcPr>
            <w:tcW w:w="1127"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Higher Secondary School Certificate</w:t>
            </w:r>
          </w:p>
        </w:tc>
        <w:tc>
          <w:tcPr>
            <w:tcW w:w="975"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1983</w:t>
            </w:r>
          </w:p>
        </w:tc>
        <w:tc>
          <w:tcPr>
            <w:tcW w:w="689"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Commerce</w:t>
            </w:r>
          </w:p>
        </w:tc>
        <w:tc>
          <w:tcPr>
            <w:tcW w:w="2209"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Govt. College of Commerce, Chittagong</w:t>
            </w:r>
            <w:r w:rsidR="008B25D4">
              <w:rPr>
                <w:rFonts w:ascii="Calibri" w:eastAsia="Calibri" w:hAnsi="Calibri" w:cs="Arial"/>
                <w:sz w:val="18"/>
                <w:szCs w:val="18"/>
              </w:rPr>
              <w:t>, Bangladesh</w:t>
            </w:r>
          </w:p>
        </w:tc>
      </w:tr>
      <w:tr w:rsidR="001500DB" w:rsidRPr="00564A19" w:rsidTr="001500DB">
        <w:trPr>
          <w:trHeight w:val="15"/>
          <w:jc w:val="center"/>
        </w:trPr>
        <w:tc>
          <w:tcPr>
            <w:tcW w:w="1127"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Secondary School Certificate</w:t>
            </w:r>
          </w:p>
        </w:tc>
        <w:tc>
          <w:tcPr>
            <w:tcW w:w="975"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1981</w:t>
            </w:r>
          </w:p>
        </w:tc>
        <w:tc>
          <w:tcPr>
            <w:tcW w:w="689"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Commerce</w:t>
            </w:r>
          </w:p>
        </w:tc>
        <w:tc>
          <w:tcPr>
            <w:tcW w:w="2209" w:type="pct"/>
            <w:vAlign w:val="center"/>
          </w:tcPr>
          <w:p w:rsidR="001500DB" w:rsidRPr="00564A19" w:rsidRDefault="001500DB" w:rsidP="009242FF">
            <w:pPr>
              <w:jc w:val="center"/>
              <w:rPr>
                <w:rFonts w:ascii="Calibri" w:eastAsia="Calibri" w:hAnsi="Calibri" w:cs="Arial"/>
                <w:sz w:val="18"/>
                <w:szCs w:val="18"/>
              </w:rPr>
            </w:pPr>
            <w:r w:rsidRPr="00564A19">
              <w:rPr>
                <w:rFonts w:ascii="Calibri" w:eastAsia="Calibri" w:hAnsi="Calibri" w:cs="Arial"/>
                <w:sz w:val="18"/>
                <w:szCs w:val="18"/>
              </w:rPr>
              <w:t>G. R. K. Bohumuki High School, Chittagong</w:t>
            </w:r>
            <w:r w:rsidR="008B25D4">
              <w:rPr>
                <w:rFonts w:ascii="Calibri" w:eastAsia="Calibri" w:hAnsi="Calibri" w:cs="Arial"/>
                <w:sz w:val="18"/>
                <w:szCs w:val="18"/>
              </w:rPr>
              <w:t>, Bangladesh</w:t>
            </w:r>
          </w:p>
        </w:tc>
      </w:tr>
    </w:tbl>
    <w:p w:rsidR="00E84A92" w:rsidRDefault="00E84A92" w:rsidP="00E84A92">
      <w:pPr>
        <w:rPr>
          <w:rFonts w:ascii="Calibri" w:hAnsi="Calibri" w:cs="Arial"/>
          <w:b/>
          <w:smallCaps/>
          <w:sz w:val="18"/>
          <w:szCs w:val="18"/>
        </w:rPr>
      </w:pPr>
    </w:p>
    <w:p w:rsidR="001500DB" w:rsidRDefault="001500DB" w:rsidP="00E84A92">
      <w:pPr>
        <w:rPr>
          <w:rFonts w:ascii="Calibri" w:hAnsi="Calibri" w:cs="Arial"/>
          <w:b/>
          <w:smallCaps/>
          <w:sz w:val="18"/>
          <w:szCs w:val="18"/>
        </w:rPr>
      </w:pPr>
    </w:p>
    <w:p w:rsidR="001500DB" w:rsidRDefault="001500DB" w:rsidP="00E84A92">
      <w:pPr>
        <w:rPr>
          <w:rFonts w:ascii="Calibri" w:hAnsi="Calibri" w:cs="Arial"/>
          <w:b/>
          <w:smallCaps/>
          <w:sz w:val="18"/>
          <w:szCs w:val="18"/>
        </w:rPr>
      </w:pPr>
    </w:p>
    <w:p w:rsidR="001500DB" w:rsidRDefault="001500DB" w:rsidP="00E84A92">
      <w:pPr>
        <w:rPr>
          <w:rFonts w:ascii="Calibri" w:hAnsi="Calibri" w:cs="Arial"/>
          <w:b/>
          <w:smallCaps/>
          <w:sz w:val="18"/>
          <w:szCs w:val="18"/>
        </w:rPr>
      </w:pPr>
    </w:p>
    <w:p w:rsidR="001500DB" w:rsidRDefault="001500DB" w:rsidP="00E84A92">
      <w:pPr>
        <w:rPr>
          <w:rFonts w:ascii="Calibri" w:hAnsi="Calibri" w:cs="Arial"/>
          <w:b/>
          <w:smallCaps/>
          <w:sz w:val="18"/>
          <w:szCs w:val="18"/>
        </w:rPr>
      </w:pPr>
    </w:p>
    <w:p w:rsidR="001500DB" w:rsidRPr="00564A19" w:rsidRDefault="001500DB" w:rsidP="00E84A92">
      <w:pPr>
        <w:rPr>
          <w:rFonts w:ascii="Calibri" w:hAnsi="Calibri" w:cs="Arial"/>
          <w:b/>
          <w:smallCaps/>
          <w:sz w:val="18"/>
          <w:szCs w:val="18"/>
        </w:rPr>
      </w:pPr>
    </w:p>
    <w:p w:rsidR="00E81AFE" w:rsidRDefault="00E81AFE" w:rsidP="00E84A92">
      <w:pPr>
        <w:rPr>
          <w:rFonts w:ascii="Calibri" w:hAnsi="Calibri" w:cs="Arial"/>
          <w:b/>
          <w:smallCaps/>
          <w:u w:val="single"/>
        </w:rPr>
      </w:pPr>
    </w:p>
    <w:p w:rsidR="00A25A17" w:rsidRPr="00727E93" w:rsidRDefault="008858A4" w:rsidP="00E84A92">
      <w:pPr>
        <w:rPr>
          <w:rFonts w:ascii="Calibri" w:hAnsi="Calibri" w:cs="Arial"/>
          <w:b/>
          <w:smallCaps/>
          <w:u w:val="single"/>
        </w:rPr>
      </w:pPr>
      <w:r w:rsidRPr="00727E93">
        <w:rPr>
          <w:rFonts w:ascii="Calibri" w:hAnsi="Calibri" w:cs="Arial"/>
          <w:b/>
          <w:smallCaps/>
          <w:u w:val="single"/>
        </w:rPr>
        <w:lastRenderedPageBreak/>
        <w:t>Professional:</w:t>
      </w:r>
    </w:p>
    <w:p w:rsidR="00A25A17" w:rsidRPr="00564A19" w:rsidRDefault="00A25A17" w:rsidP="00E84A92">
      <w:pPr>
        <w:rPr>
          <w:rFonts w:ascii="Calibri" w:hAnsi="Calibri" w:cs="Arial"/>
          <w:b/>
          <w:smallCaps/>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7"/>
        <w:gridCol w:w="2025"/>
        <w:gridCol w:w="2024"/>
        <w:gridCol w:w="2539"/>
      </w:tblGrid>
      <w:tr w:rsidR="00917C5B" w:rsidRPr="00564A19" w:rsidTr="00917C5B">
        <w:trPr>
          <w:trHeight w:val="15"/>
          <w:jc w:val="center"/>
        </w:trPr>
        <w:tc>
          <w:tcPr>
            <w:tcW w:w="1448" w:type="pct"/>
          </w:tcPr>
          <w:p w:rsidR="00917C5B" w:rsidRPr="00564A19" w:rsidRDefault="00917C5B" w:rsidP="009242FF">
            <w:pPr>
              <w:pStyle w:val="Heading2"/>
              <w:rPr>
                <w:rFonts w:ascii="Calibri" w:eastAsia="Calibri" w:hAnsi="Calibri" w:cs="Arial"/>
                <w:bCs/>
                <w:smallCaps/>
                <w:sz w:val="18"/>
                <w:szCs w:val="18"/>
              </w:rPr>
            </w:pPr>
            <w:r w:rsidRPr="00564A19">
              <w:rPr>
                <w:rFonts w:ascii="Calibri" w:eastAsia="Calibri" w:hAnsi="Calibri" w:cs="Arial"/>
                <w:smallCaps/>
                <w:sz w:val="18"/>
                <w:szCs w:val="18"/>
              </w:rPr>
              <w:t>Qualification</w:t>
            </w:r>
          </w:p>
        </w:tc>
        <w:tc>
          <w:tcPr>
            <w:tcW w:w="1091" w:type="pct"/>
          </w:tcPr>
          <w:p w:rsidR="00917C5B" w:rsidRPr="00564A19" w:rsidRDefault="00917C5B" w:rsidP="009242FF">
            <w:pPr>
              <w:jc w:val="center"/>
              <w:rPr>
                <w:rFonts w:ascii="Calibri" w:eastAsia="Calibri" w:hAnsi="Calibri" w:cs="Arial"/>
                <w:b/>
                <w:smallCaps/>
                <w:sz w:val="18"/>
                <w:szCs w:val="18"/>
              </w:rPr>
            </w:pPr>
            <w:r>
              <w:rPr>
                <w:rFonts w:ascii="Calibri" w:eastAsia="Calibri" w:hAnsi="Calibri" w:cs="Arial"/>
                <w:b/>
                <w:smallCaps/>
                <w:sz w:val="18"/>
                <w:szCs w:val="18"/>
              </w:rPr>
              <w:t>Designation</w:t>
            </w:r>
          </w:p>
        </w:tc>
        <w:tc>
          <w:tcPr>
            <w:tcW w:w="1091" w:type="pct"/>
          </w:tcPr>
          <w:p w:rsidR="00917C5B" w:rsidRPr="00564A19" w:rsidRDefault="00917C5B" w:rsidP="009242FF">
            <w:pPr>
              <w:jc w:val="center"/>
              <w:rPr>
                <w:rFonts w:ascii="Calibri" w:eastAsia="Calibri" w:hAnsi="Calibri" w:cs="Arial"/>
                <w:b/>
                <w:smallCaps/>
                <w:sz w:val="18"/>
                <w:szCs w:val="18"/>
              </w:rPr>
            </w:pPr>
            <w:r w:rsidRPr="00564A19">
              <w:rPr>
                <w:rFonts w:ascii="Calibri" w:eastAsia="Calibri" w:hAnsi="Calibri" w:cs="Arial"/>
                <w:b/>
                <w:smallCaps/>
                <w:sz w:val="18"/>
                <w:szCs w:val="18"/>
              </w:rPr>
              <w:t xml:space="preserve">Year  </w:t>
            </w:r>
          </w:p>
        </w:tc>
        <w:tc>
          <w:tcPr>
            <w:tcW w:w="1369" w:type="pct"/>
          </w:tcPr>
          <w:p w:rsidR="00917C5B" w:rsidRPr="00564A19" w:rsidRDefault="00917C5B" w:rsidP="009242FF">
            <w:pPr>
              <w:jc w:val="center"/>
              <w:rPr>
                <w:rFonts w:ascii="Calibri" w:eastAsia="Calibri" w:hAnsi="Calibri" w:cs="Arial"/>
                <w:b/>
                <w:smallCaps/>
                <w:sz w:val="18"/>
                <w:szCs w:val="18"/>
              </w:rPr>
            </w:pPr>
            <w:r w:rsidRPr="00564A19">
              <w:rPr>
                <w:rFonts w:ascii="Calibri" w:eastAsia="Calibri" w:hAnsi="Calibri" w:cs="Arial"/>
                <w:b/>
                <w:smallCaps/>
                <w:sz w:val="18"/>
                <w:szCs w:val="18"/>
              </w:rPr>
              <w:t>Institution</w:t>
            </w:r>
          </w:p>
          <w:p w:rsidR="00917C5B" w:rsidRPr="00564A19" w:rsidRDefault="00917C5B" w:rsidP="009242FF">
            <w:pPr>
              <w:jc w:val="center"/>
              <w:rPr>
                <w:rFonts w:ascii="Calibri" w:eastAsia="Calibri" w:hAnsi="Calibri" w:cs="Arial"/>
                <w:b/>
                <w:smallCaps/>
                <w:sz w:val="18"/>
                <w:szCs w:val="18"/>
              </w:rPr>
            </w:pPr>
          </w:p>
        </w:tc>
      </w:tr>
      <w:tr w:rsidR="00917C5B" w:rsidRPr="00564A19" w:rsidTr="00917C5B">
        <w:trPr>
          <w:trHeight w:val="98"/>
          <w:jc w:val="center"/>
        </w:trPr>
        <w:tc>
          <w:tcPr>
            <w:tcW w:w="1448" w:type="pct"/>
            <w:vAlign w:val="center"/>
          </w:tcPr>
          <w:p w:rsidR="00917C5B" w:rsidRDefault="004E2C97" w:rsidP="00803C50">
            <w:pPr>
              <w:rPr>
                <w:rFonts w:cs="Arial"/>
                <w:sz w:val="18"/>
                <w:szCs w:val="18"/>
              </w:rPr>
            </w:pPr>
            <w:r w:rsidRPr="00564A19">
              <w:rPr>
                <w:rFonts w:cs="Arial"/>
                <w:sz w:val="18"/>
                <w:szCs w:val="18"/>
              </w:rPr>
              <w:t>Fellow Member</w:t>
            </w:r>
            <w:r w:rsidR="00D263DC">
              <w:rPr>
                <w:rFonts w:cs="Arial"/>
                <w:sz w:val="18"/>
                <w:szCs w:val="18"/>
              </w:rPr>
              <w:t xml:space="preserve"> </w:t>
            </w:r>
          </w:p>
          <w:p w:rsidR="004E2C97" w:rsidRPr="00D710CF" w:rsidRDefault="004E2C97" w:rsidP="009D2E67">
            <w:pPr>
              <w:rPr>
                <w:rFonts w:cs="Arial"/>
                <w:b/>
                <w:sz w:val="18"/>
                <w:szCs w:val="18"/>
              </w:rPr>
            </w:pPr>
          </w:p>
        </w:tc>
        <w:tc>
          <w:tcPr>
            <w:tcW w:w="1091" w:type="pct"/>
          </w:tcPr>
          <w:p w:rsidR="00917C5B" w:rsidRPr="00D710CF" w:rsidRDefault="00917C5B" w:rsidP="00D4185D">
            <w:pPr>
              <w:jc w:val="center"/>
              <w:rPr>
                <w:rFonts w:cs="Arial"/>
                <w:b/>
                <w:sz w:val="18"/>
                <w:szCs w:val="18"/>
              </w:rPr>
            </w:pPr>
          </w:p>
          <w:p w:rsidR="00917C5B" w:rsidRPr="00D710CF" w:rsidRDefault="004E2C97" w:rsidP="004E2C97">
            <w:pPr>
              <w:jc w:val="center"/>
              <w:rPr>
                <w:rFonts w:cs="Arial"/>
                <w:b/>
                <w:sz w:val="18"/>
                <w:szCs w:val="18"/>
              </w:rPr>
            </w:pPr>
            <w:r>
              <w:rPr>
                <w:rFonts w:cs="Arial"/>
                <w:b/>
                <w:sz w:val="18"/>
                <w:szCs w:val="18"/>
              </w:rPr>
              <w:t>FCMA</w:t>
            </w:r>
          </w:p>
        </w:tc>
        <w:tc>
          <w:tcPr>
            <w:tcW w:w="1091" w:type="pct"/>
            <w:vAlign w:val="center"/>
          </w:tcPr>
          <w:p w:rsidR="00917C5B" w:rsidRPr="00D710CF" w:rsidRDefault="00FF33D4" w:rsidP="00D4185D">
            <w:pPr>
              <w:jc w:val="center"/>
              <w:rPr>
                <w:rFonts w:cs="Arial"/>
                <w:b/>
                <w:sz w:val="18"/>
                <w:szCs w:val="18"/>
              </w:rPr>
            </w:pPr>
            <w:r>
              <w:rPr>
                <w:rFonts w:cs="Arial"/>
                <w:sz w:val="18"/>
                <w:szCs w:val="18"/>
              </w:rPr>
              <w:t>2020</w:t>
            </w:r>
          </w:p>
        </w:tc>
        <w:tc>
          <w:tcPr>
            <w:tcW w:w="1369" w:type="pct"/>
            <w:vAlign w:val="center"/>
          </w:tcPr>
          <w:p w:rsidR="00917C5B" w:rsidRPr="00D710CF" w:rsidRDefault="00917C5B" w:rsidP="009242FF">
            <w:pPr>
              <w:rPr>
                <w:rFonts w:cs="Arial"/>
                <w:b/>
                <w:sz w:val="18"/>
                <w:szCs w:val="18"/>
              </w:rPr>
            </w:pPr>
            <w:r w:rsidRPr="00D710CF">
              <w:rPr>
                <w:rFonts w:cs="Arial"/>
                <w:b/>
                <w:sz w:val="18"/>
                <w:szCs w:val="18"/>
              </w:rPr>
              <w:t>Chartered Institute of Management Accountants</w:t>
            </w:r>
          </w:p>
          <w:p w:rsidR="00917C5B" w:rsidRPr="00D710CF" w:rsidRDefault="00917C5B" w:rsidP="009242FF">
            <w:pPr>
              <w:rPr>
                <w:rFonts w:cs="Arial"/>
                <w:b/>
                <w:sz w:val="18"/>
                <w:szCs w:val="18"/>
              </w:rPr>
            </w:pPr>
            <w:r w:rsidRPr="00D710CF">
              <w:rPr>
                <w:rFonts w:cs="Arial"/>
                <w:b/>
                <w:sz w:val="18"/>
                <w:szCs w:val="18"/>
              </w:rPr>
              <w:t>(</w:t>
            </w:r>
            <w:r w:rsidR="001E597D">
              <w:rPr>
                <w:rFonts w:cs="Arial"/>
                <w:b/>
                <w:sz w:val="18"/>
                <w:szCs w:val="18"/>
              </w:rPr>
              <w:t>C</w:t>
            </w:r>
            <w:r w:rsidRPr="00D710CF">
              <w:rPr>
                <w:rFonts w:cs="Arial"/>
                <w:b/>
                <w:sz w:val="18"/>
                <w:szCs w:val="18"/>
              </w:rPr>
              <w:t>IMA</w:t>
            </w:r>
            <w:r w:rsidR="001E597D">
              <w:rPr>
                <w:rFonts w:cs="Arial"/>
                <w:b/>
                <w:sz w:val="18"/>
                <w:szCs w:val="18"/>
              </w:rPr>
              <w:t>, UK</w:t>
            </w:r>
            <w:bookmarkStart w:id="0" w:name="_GoBack"/>
            <w:bookmarkEnd w:id="0"/>
            <w:r w:rsidRPr="00D710CF">
              <w:rPr>
                <w:rFonts w:cs="Arial"/>
                <w:b/>
                <w:sz w:val="18"/>
                <w:szCs w:val="18"/>
              </w:rPr>
              <w:t>)</w:t>
            </w:r>
          </w:p>
        </w:tc>
      </w:tr>
      <w:tr w:rsidR="004E2C97" w:rsidRPr="00564A19" w:rsidTr="00917C5B">
        <w:trPr>
          <w:trHeight w:val="98"/>
          <w:jc w:val="center"/>
        </w:trPr>
        <w:tc>
          <w:tcPr>
            <w:tcW w:w="1448" w:type="pct"/>
            <w:vAlign w:val="center"/>
          </w:tcPr>
          <w:p w:rsidR="004E2C97" w:rsidRPr="00D710CF" w:rsidRDefault="004E2C97" w:rsidP="00363365">
            <w:pPr>
              <w:rPr>
                <w:rFonts w:cs="Arial"/>
                <w:b/>
                <w:sz w:val="18"/>
                <w:szCs w:val="18"/>
              </w:rPr>
            </w:pPr>
            <w:r w:rsidRPr="00D710CF">
              <w:rPr>
                <w:rFonts w:cs="Arial"/>
                <w:b/>
                <w:sz w:val="18"/>
                <w:szCs w:val="18"/>
              </w:rPr>
              <w:t xml:space="preserve">Chartered Global Management Accountant </w:t>
            </w:r>
          </w:p>
        </w:tc>
        <w:tc>
          <w:tcPr>
            <w:tcW w:w="1091" w:type="pct"/>
          </w:tcPr>
          <w:p w:rsidR="004E2C97" w:rsidRPr="00D710CF" w:rsidRDefault="004E2C97" w:rsidP="00363365">
            <w:pPr>
              <w:jc w:val="center"/>
              <w:rPr>
                <w:rFonts w:cs="Arial"/>
                <w:b/>
                <w:sz w:val="18"/>
                <w:szCs w:val="18"/>
              </w:rPr>
            </w:pPr>
          </w:p>
          <w:p w:rsidR="004E2C97" w:rsidRPr="00D710CF" w:rsidRDefault="004E2C97" w:rsidP="00363365">
            <w:pPr>
              <w:jc w:val="center"/>
              <w:rPr>
                <w:rFonts w:cs="Arial"/>
                <w:b/>
                <w:sz w:val="18"/>
                <w:szCs w:val="18"/>
              </w:rPr>
            </w:pPr>
            <w:r w:rsidRPr="00D710CF">
              <w:rPr>
                <w:rFonts w:cs="Arial"/>
                <w:b/>
                <w:sz w:val="18"/>
                <w:szCs w:val="18"/>
              </w:rPr>
              <w:t>CGMA</w:t>
            </w:r>
          </w:p>
        </w:tc>
        <w:tc>
          <w:tcPr>
            <w:tcW w:w="1091" w:type="pct"/>
            <w:vAlign w:val="center"/>
          </w:tcPr>
          <w:p w:rsidR="004E2C97" w:rsidRPr="00D710CF" w:rsidRDefault="004E2C97" w:rsidP="00363365">
            <w:pPr>
              <w:jc w:val="center"/>
              <w:rPr>
                <w:rFonts w:cs="Arial"/>
                <w:b/>
                <w:sz w:val="18"/>
                <w:szCs w:val="18"/>
              </w:rPr>
            </w:pPr>
            <w:r w:rsidRPr="00D710CF">
              <w:rPr>
                <w:rFonts w:cs="Arial"/>
                <w:b/>
                <w:sz w:val="18"/>
                <w:szCs w:val="18"/>
              </w:rPr>
              <w:t>2018</w:t>
            </w:r>
          </w:p>
        </w:tc>
        <w:tc>
          <w:tcPr>
            <w:tcW w:w="1369" w:type="pct"/>
            <w:vAlign w:val="center"/>
          </w:tcPr>
          <w:p w:rsidR="004E2C97" w:rsidRPr="00D710CF" w:rsidRDefault="004E2C97" w:rsidP="00363365">
            <w:pPr>
              <w:rPr>
                <w:rFonts w:cs="Arial"/>
                <w:b/>
                <w:sz w:val="18"/>
                <w:szCs w:val="18"/>
              </w:rPr>
            </w:pPr>
            <w:r w:rsidRPr="00D710CF">
              <w:rPr>
                <w:rFonts w:cs="Arial"/>
                <w:b/>
                <w:sz w:val="18"/>
                <w:szCs w:val="18"/>
              </w:rPr>
              <w:t>Chartered Institute of Management Accountants</w:t>
            </w:r>
          </w:p>
          <w:p w:rsidR="004E2C97" w:rsidRPr="00D710CF" w:rsidRDefault="004E2C97" w:rsidP="00363365">
            <w:pPr>
              <w:rPr>
                <w:rFonts w:cs="Arial"/>
                <w:b/>
                <w:sz w:val="18"/>
                <w:szCs w:val="18"/>
              </w:rPr>
            </w:pPr>
            <w:r w:rsidRPr="00D710CF">
              <w:rPr>
                <w:rFonts w:cs="Arial"/>
                <w:b/>
                <w:sz w:val="18"/>
                <w:szCs w:val="18"/>
              </w:rPr>
              <w:t>(CIMA), UK</w:t>
            </w:r>
          </w:p>
        </w:tc>
      </w:tr>
      <w:tr w:rsidR="004E2C97" w:rsidRPr="00564A19" w:rsidTr="00917C5B">
        <w:trPr>
          <w:trHeight w:val="98"/>
          <w:jc w:val="center"/>
        </w:trPr>
        <w:tc>
          <w:tcPr>
            <w:tcW w:w="1448" w:type="pct"/>
            <w:vAlign w:val="center"/>
          </w:tcPr>
          <w:p w:rsidR="004E2C97" w:rsidRDefault="004E2C97" w:rsidP="00587D20">
            <w:pPr>
              <w:rPr>
                <w:rFonts w:cs="Arial"/>
                <w:sz w:val="18"/>
                <w:szCs w:val="18"/>
              </w:rPr>
            </w:pPr>
          </w:p>
          <w:p w:rsidR="004E2C97" w:rsidRPr="00564A19" w:rsidRDefault="004E2C97" w:rsidP="00041737">
            <w:pPr>
              <w:rPr>
                <w:rFonts w:cs="Arial"/>
                <w:sz w:val="18"/>
                <w:szCs w:val="18"/>
              </w:rPr>
            </w:pPr>
            <w:r>
              <w:rPr>
                <w:rFonts w:cs="Arial"/>
                <w:sz w:val="18"/>
                <w:szCs w:val="18"/>
              </w:rPr>
              <w:t>Fellow Member</w:t>
            </w:r>
          </w:p>
        </w:tc>
        <w:tc>
          <w:tcPr>
            <w:tcW w:w="1091" w:type="pct"/>
          </w:tcPr>
          <w:p w:rsidR="004E2C97" w:rsidRDefault="004E2C97" w:rsidP="00587D20">
            <w:pPr>
              <w:jc w:val="center"/>
              <w:rPr>
                <w:rFonts w:cs="Arial"/>
                <w:sz w:val="18"/>
                <w:szCs w:val="18"/>
              </w:rPr>
            </w:pPr>
          </w:p>
          <w:p w:rsidR="004E2C97" w:rsidRDefault="004E2C97" w:rsidP="00F85EC8">
            <w:pPr>
              <w:jc w:val="center"/>
              <w:rPr>
                <w:rFonts w:cs="Arial"/>
                <w:sz w:val="18"/>
                <w:szCs w:val="18"/>
              </w:rPr>
            </w:pPr>
            <w:r>
              <w:rPr>
                <w:rFonts w:cs="Arial"/>
                <w:sz w:val="18"/>
                <w:szCs w:val="18"/>
              </w:rPr>
              <w:t>FIFC</w:t>
            </w:r>
          </w:p>
        </w:tc>
        <w:tc>
          <w:tcPr>
            <w:tcW w:w="1091" w:type="pct"/>
            <w:vAlign w:val="center"/>
          </w:tcPr>
          <w:p w:rsidR="004E2C97" w:rsidRDefault="004E2C97" w:rsidP="00587D20">
            <w:pPr>
              <w:jc w:val="center"/>
              <w:rPr>
                <w:rFonts w:cs="Arial"/>
                <w:sz w:val="18"/>
                <w:szCs w:val="18"/>
              </w:rPr>
            </w:pPr>
          </w:p>
          <w:p w:rsidR="004E2C97" w:rsidRPr="00564A19" w:rsidRDefault="004E2C97" w:rsidP="00587D20">
            <w:pPr>
              <w:jc w:val="center"/>
              <w:rPr>
                <w:rFonts w:cs="Arial"/>
                <w:sz w:val="18"/>
                <w:szCs w:val="18"/>
              </w:rPr>
            </w:pPr>
            <w:r>
              <w:rPr>
                <w:rFonts w:cs="Arial"/>
                <w:sz w:val="18"/>
                <w:szCs w:val="18"/>
              </w:rPr>
              <w:t>2018</w:t>
            </w:r>
          </w:p>
        </w:tc>
        <w:tc>
          <w:tcPr>
            <w:tcW w:w="1369" w:type="pct"/>
            <w:vAlign w:val="center"/>
          </w:tcPr>
          <w:p w:rsidR="004E2C97" w:rsidRPr="00564A19" w:rsidRDefault="004E2C97" w:rsidP="00587D20">
            <w:pPr>
              <w:rPr>
                <w:rFonts w:cs="Arial"/>
                <w:sz w:val="18"/>
                <w:szCs w:val="18"/>
              </w:rPr>
            </w:pPr>
            <w:r w:rsidRPr="00564A19">
              <w:rPr>
                <w:rFonts w:cs="Arial"/>
                <w:sz w:val="18"/>
                <w:szCs w:val="18"/>
              </w:rPr>
              <w:t>Institute of Financial Consultants (IFC), Canada</w:t>
            </w:r>
          </w:p>
        </w:tc>
      </w:tr>
      <w:tr w:rsidR="004E2C97" w:rsidRPr="00564A19" w:rsidTr="00917C5B">
        <w:trPr>
          <w:trHeight w:val="98"/>
          <w:jc w:val="center"/>
        </w:trPr>
        <w:tc>
          <w:tcPr>
            <w:tcW w:w="1448" w:type="pct"/>
            <w:vAlign w:val="center"/>
          </w:tcPr>
          <w:p w:rsidR="004E2C97" w:rsidRPr="00564A19" w:rsidRDefault="004E2C97" w:rsidP="00EA7395">
            <w:pPr>
              <w:rPr>
                <w:rFonts w:cs="Arial"/>
                <w:sz w:val="18"/>
                <w:szCs w:val="18"/>
              </w:rPr>
            </w:pPr>
            <w:r w:rsidRPr="00564A19">
              <w:rPr>
                <w:rFonts w:cs="Arial"/>
                <w:sz w:val="18"/>
                <w:szCs w:val="18"/>
              </w:rPr>
              <w:t xml:space="preserve">Fellow Member </w:t>
            </w:r>
          </w:p>
        </w:tc>
        <w:tc>
          <w:tcPr>
            <w:tcW w:w="1091" w:type="pct"/>
          </w:tcPr>
          <w:p w:rsidR="004E2C97" w:rsidRDefault="004E2C97" w:rsidP="00F8782B">
            <w:pPr>
              <w:jc w:val="center"/>
              <w:rPr>
                <w:rFonts w:cs="Arial"/>
                <w:sz w:val="18"/>
                <w:szCs w:val="18"/>
              </w:rPr>
            </w:pPr>
          </w:p>
          <w:p w:rsidR="004E2C97" w:rsidRPr="00564A19" w:rsidRDefault="004E2C97" w:rsidP="00F8782B">
            <w:pPr>
              <w:jc w:val="center"/>
              <w:rPr>
                <w:rFonts w:cs="Arial"/>
                <w:sz w:val="18"/>
                <w:szCs w:val="18"/>
              </w:rPr>
            </w:pPr>
            <w:r>
              <w:rPr>
                <w:rFonts w:cs="Arial"/>
                <w:sz w:val="18"/>
                <w:szCs w:val="18"/>
              </w:rPr>
              <w:t>FCGA</w:t>
            </w:r>
          </w:p>
        </w:tc>
        <w:tc>
          <w:tcPr>
            <w:tcW w:w="1091" w:type="pct"/>
            <w:vAlign w:val="center"/>
          </w:tcPr>
          <w:p w:rsidR="004E2C97" w:rsidRPr="00564A19" w:rsidRDefault="004E2C97" w:rsidP="00F8782B">
            <w:pPr>
              <w:jc w:val="center"/>
              <w:rPr>
                <w:rFonts w:cs="Arial"/>
                <w:sz w:val="18"/>
                <w:szCs w:val="18"/>
              </w:rPr>
            </w:pPr>
            <w:r w:rsidRPr="00564A19">
              <w:rPr>
                <w:rFonts w:cs="Arial"/>
                <w:sz w:val="18"/>
                <w:szCs w:val="18"/>
              </w:rPr>
              <w:t>20</w:t>
            </w:r>
            <w:r>
              <w:rPr>
                <w:rFonts w:cs="Arial"/>
                <w:sz w:val="18"/>
                <w:szCs w:val="18"/>
              </w:rPr>
              <w:t>18</w:t>
            </w:r>
          </w:p>
        </w:tc>
        <w:tc>
          <w:tcPr>
            <w:tcW w:w="1369" w:type="pct"/>
            <w:vAlign w:val="center"/>
          </w:tcPr>
          <w:p w:rsidR="004E2C97" w:rsidRPr="00564A19" w:rsidRDefault="004E2C97" w:rsidP="00587D20">
            <w:pPr>
              <w:rPr>
                <w:rFonts w:cs="Arial"/>
                <w:sz w:val="18"/>
                <w:szCs w:val="18"/>
              </w:rPr>
            </w:pPr>
            <w:r>
              <w:rPr>
                <w:rFonts w:cs="Arial"/>
                <w:sz w:val="18"/>
                <w:szCs w:val="18"/>
              </w:rPr>
              <w:t>Institute of Certified General Accountant,</w:t>
            </w:r>
            <w:r w:rsidRPr="00564A19">
              <w:rPr>
                <w:rFonts w:cs="Arial"/>
                <w:sz w:val="18"/>
                <w:szCs w:val="18"/>
              </w:rPr>
              <w:t xml:space="preserve"> Bangladesh (</w:t>
            </w:r>
            <w:r>
              <w:rPr>
                <w:rFonts w:cs="Arial"/>
                <w:sz w:val="18"/>
                <w:szCs w:val="18"/>
              </w:rPr>
              <w:t>ICGAB</w:t>
            </w:r>
            <w:r w:rsidRPr="00564A19">
              <w:rPr>
                <w:rFonts w:cs="Arial"/>
                <w:sz w:val="18"/>
                <w:szCs w:val="18"/>
              </w:rPr>
              <w:t>)</w:t>
            </w:r>
          </w:p>
          <w:p w:rsidR="004E2C97" w:rsidRPr="00564A19" w:rsidRDefault="004E2C97" w:rsidP="00587D20">
            <w:pPr>
              <w:rPr>
                <w:rFonts w:cs="Arial"/>
                <w:sz w:val="18"/>
                <w:szCs w:val="18"/>
              </w:rPr>
            </w:pPr>
          </w:p>
        </w:tc>
      </w:tr>
      <w:tr w:rsidR="004E2C97" w:rsidRPr="00564A19" w:rsidTr="00917C5B">
        <w:trPr>
          <w:trHeight w:val="98"/>
          <w:jc w:val="center"/>
        </w:trPr>
        <w:tc>
          <w:tcPr>
            <w:tcW w:w="1448" w:type="pct"/>
            <w:vAlign w:val="center"/>
          </w:tcPr>
          <w:p w:rsidR="004E2C97" w:rsidRPr="00564A19" w:rsidRDefault="00E96772" w:rsidP="00AB43F1">
            <w:pPr>
              <w:rPr>
                <w:rFonts w:cs="Arial"/>
                <w:sz w:val="18"/>
                <w:szCs w:val="18"/>
              </w:rPr>
            </w:pPr>
            <w:r>
              <w:rPr>
                <w:rFonts w:cs="Arial"/>
                <w:sz w:val="18"/>
                <w:szCs w:val="18"/>
              </w:rPr>
              <w:t xml:space="preserve">Bachelor of </w:t>
            </w:r>
            <w:r w:rsidR="004E2C97">
              <w:rPr>
                <w:rFonts w:cs="Arial"/>
                <w:sz w:val="18"/>
                <w:szCs w:val="18"/>
              </w:rPr>
              <w:t xml:space="preserve">Law </w:t>
            </w:r>
          </w:p>
        </w:tc>
        <w:tc>
          <w:tcPr>
            <w:tcW w:w="1091" w:type="pct"/>
          </w:tcPr>
          <w:p w:rsidR="004E2C97" w:rsidRDefault="004E2C97" w:rsidP="00AB43F1">
            <w:pPr>
              <w:jc w:val="center"/>
              <w:rPr>
                <w:rFonts w:cs="Arial"/>
                <w:sz w:val="18"/>
                <w:szCs w:val="18"/>
              </w:rPr>
            </w:pPr>
          </w:p>
          <w:p w:rsidR="004E2C97" w:rsidRDefault="004E2C97" w:rsidP="00315CB1">
            <w:pPr>
              <w:jc w:val="center"/>
              <w:rPr>
                <w:rFonts w:cs="Arial"/>
                <w:sz w:val="18"/>
                <w:szCs w:val="18"/>
              </w:rPr>
            </w:pPr>
            <w:r>
              <w:rPr>
                <w:rFonts w:cs="Arial"/>
                <w:sz w:val="18"/>
                <w:szCs w:val="18"/>
              </w:rPr>
              <w:t>LLB</w:t>
            </w:r>
          </w:p>
        </w:tc>
        <w:tc>
          <w:tcPr>
            <w:tcW w:w="1091" w:type="pct"/>
            <w:vAlign w:val="center"/>
          </w:tcPr>
          <w:p w:rsidR="004E2C97" w:rsidRPr="00564A19" w:rsidRDefault="004F4874" w:rsidP="00315CB1">
            <w:pPr>
              <w:jc w:val="center"/>
              <w:rPr>
                <w:rFonts w:cs="Arial"/>
                <w:sz w:val="18"/>
                <w:szCs w:val="18"/>
              </w:rPr>
            </w:pPr>
            <w:r>
              <w:rPr>
                <w:rFonts w:cs="Arial"/>
                <w:sz w:val="18"/>
                <w:szCs w:val="18"/>
              </w:rPr>
              <w:t>20</w:t>
            </w:r>
            <w:r w:rsidR="00315CB1">
              <w:rPr>
                <w:rFonts w:cs="Arial"/>
                <w:sz w:val="18"/>
                <w:szCs w:val="18"/>
              </w:rPr>
              <w:t>18</w:t>
            </w:r>
          </w:p>
        </w:tc>
        <w:tc>
          <w:tcPr>
            <w:tcW w:w="1369" w:type="pct"/>
            <w:vAlign w:val="center"/>
          </w:tcPr>
          <w:p w:rsidR="004E2C97" w:rsidRDefault="004E2C97" w:rsidP="00AB43F1">
            <w:pPr>
              <w:rPr>
                <w:rFonts w:cs="Arial"/>
                <w:sz w:val="18"/>
                <w:szCs w:val="18"/>
              </w:rPr>
            </w:pPr>
            <w:r>
              <w:rPr>
                <w:rFonts w:cs="Arial"/>
                <w:sz w:val="18"/>
                <w:szCs w:val="18"/>
              </w:rPr>
              <w:t>National University, Bangladesh</w:t>
            </w:r>
          </w:p>
          <w:p w:rsidR="004E2C97" w:rsidRPr="00564A19" w:rsidRDefault="004E2C97" w:rsidP="00AB43F1">
            <w:pPr>
              <w:rPr>
                <w:rFonts w:cs="Arial"/>
                <w:sz w:val="18"/>
                <w:szCs w:val="18"/>
              </w:rPr>
            </w:pPr>
          </w:p>
        </w:tc>
      </w:tr>
      <w:tr w:rsidR="004E2C97" w:rsidRPr="00564A19" w:rsidTr="00917C5B">
        <w:trPr>
          <w:trHeight w:val="98"/>
          <w:jc w:val="center"/>
        </w:trPr>
        <w:tc>
          <w:tcPr>
            <w:tcW w:w="1448" w:type="pct"/>
            <w:vAlign w:val="center"/>
          </w:tcPr>
          <w:p w:rsidR="004E2C97" w:rsidRPr="00564A19" w:rsidRDefault="004E2C97" w:rsidP="009242FF">
            <w:pPr>
              <w:rPr>
                <w:rFonts w:cs="Arial"/>
                <w:sz w:val="18"/>
                <w:szCs w:val="18"/>
              </w:rPr>
            </w:pPr>
            <w:r w:rsidRPr="00564A19">
              <w:rPr>
                <w:rFonts w:cs="Arial"/>
                <w:sz w:val="18"/>
                <w:szCs w:val="18"/>
              </w:rPr>
              <w:t xml:space="preserve">Certified Public Accountant </w:t>
            </w:r>
          </w:p>
        </w:tc>
        <w:tc>
          <w:tcPr>
            <w:tcW w:w="1091" w:type="pct"/>
          </w:tcPr>
          <w:p w:rsidR="004E2C97" w:rsidRPr="00564A19" w:rsidRDefault="00F0602A" w:rsidP="007E3236">
            <w:pPr>
              <w:jc w:val="center"/>
              <w:rPr>
                <w:rFonts w:cs="Arial"/>
                <w:sz w:val="18"/>
                <w:szCs w:val="18"/>
              </w:rPr>
            </w:pPr>
            <w:r>
              <w:rPr>
                <w:rFonts w:cs="Arial"/>
                <w:sz w:val="18"/>
                <w:szCs w:val="18"/>
              </w:rPr>
              <w:t>F</w:t>
            </w:r>
            <w:r w:rsidR="004E2C97">
              <w:rPr>
                <w:rFonts w:cs="Arial"/>
                <w:sz w:val="18"/>
                <w:szCs w:val="18"/>
              </w:rPr>
              <w:t>CPA</w:t>
            </w:r>
          </w:p>
        </w:tc>
        <w:tc>
          <w:tcPr>
            <w:tcW w:w="1091" w:type="pct"/>
            <w:vAlign w:val="center"/>
          </w:tcPr>
          <w:p w:rsidR="004E2C97" w:rsidRPr="00564A19" w:rsidRDefault="004E2C97" w:rsidP="007E3236">
            <w:pPr>
              <w:jc w:val="center"/>
              <w:rPr>
                <w:rFonts w:cs="Arial"/>
                <w:sz w:val="18"/>
                <w:szCs w:val="18"/>
              </w:rPr>
            </w:pPr>
            <w:r w:rsidRPr="00564A19">
              <w:rPr>
                <w:rFonts w:cs="Arial"/>
                <w:sz w:val="18"/>
                <w:szCs w:val="18"/>
              </w:rPr>
              <w:t>2014</w:t>
            </w:r>
          </w:p>
        </w:tc>
        <w:tc>
          <w:tcPr>
            <w:tcW w:w="1369" w:type="pct"/>
            <w:vAlign w:val="center"/>
          </w:tcPr>
          <w:p w:rsidR="004E2C97" w:rsidRPr="00564A19" w:rsidRDefault="004E2C97" w:rsidP="009242FF">
            <w:pPr>
              <w:rPr>
                <w:rFonts w:cs="Arial"/>
                <w:sz w:val="18"/>
                <w:szCs w:val="18"/>
              </w:rPr>
            </w:pPr>
            <w:r w:rsidRPr="00564A19">
              <w:rPr>
                <w:rFonts w:cs="Arial"/>
                <w:sz w:val="18"/>
                <w:szCs w:val="18"/>
              </w:rPr>
              <w:t>Certified Public Accountants Association (CPAA), UK</w:t>
            </w:r>
          </w:p>
        </w:tc>
      </w:tr>
      <w:tr w:rsidR="004E2C97" w:rsidRPr="00564A19" w:rsidTr="00917C5B">
        <w:trPr>
          <w:trHeight w:val="98"/>
          <w:jc w:val="center"/>
        </w:trPr>
        <w:tc>
          <w:tcPr>
            <w:tcW w:w="1448" w:type="pct"/>
            <w:vAlign w:val="center"/>
          </w:tcPr>
          <w:p w:rsidR="004E2C97" w:rsidRPr="00564A19" w:rsidRDefault="004E2C97" w:rsidP="009242FF">
            <w:pPr>
              <w:rPr>
                <w:rFonts w:cs="Arial"/>
                <w:sz w:val="18"/>
                <w:szCs w:val="18"/>
              </w:rPr>
            </w:pPr>
            <w:r w:rsidRPr="00564A19">
              <w:rPr>
                <w:rFonts w:cs="Arial"/>
                <w:sz w:val="18"/>
                <w:szCs w:val="18"/>
              </w:rPr>
              <w:t>Diplomaed Associate of Institut</w:t>
            </w:r>
            <w:r>
              <w:rPr>
                <w:rFonts w:cs="Arial"/>
                <w:sz w:val="18"/>
                <w:szCs w:val="18"/>
              </w:rPr>
              <w:t xml:space="preserve">e of Bankers, Bangladesh </w:t>
            </w:r>
          </w:p>
          <w:p w:rsidR="004E2C97" w:rsidRPr="00564A19" w:rsidRDefault="004E2C97" w:rsidP="009242FF">
            <w:pPr>
              <w:rPr>
                <w:rFonts w:cs="Arial"/>
                <w:sz w:val="18"/>
                <w:szCs w:val="18"/>
              </w:rPr>
            </w:pPr>
          </w:p>
        </w:tc>
        <w:tc>
          <w:tcPr>
            <w:tcW w:w="1091" w:type="pct"/>
          </w:tcPr>
          <w:p w:rsidR="004E2C97" w:rsidRDefault="004E2C97" w:rsidP="009242FF">
            <w:pPr>
              <w:jc w:val="center"/>
              <w:rPr>
                <w:rFonts w:cs="Arial"/>
                <w:sz w:val="18"/>
                <w:szCs w:val="18"/>
              </w:rPr>
            </w:pPr>
          </w:p>
          <w:p w:rsidR="004E2C97" w:rsidRPr="00564A19" w:rsidRDefault="004E2C97" w:rsidP="009242FF">
            <w:pPr>
              <w:jc w:val="center"/>
              <w:rPr>
                <w:rFonts w:cs="Arial"/>
                <w:sz w:val="18"/>
                <w:szCs w:val="18"/>
              </w:rPr>
            </w:pPr>
            <w:r>
              <w:rPr>
                <w:rFonts w:cs="Arial"/>
                <w:sz w:val="18"/>
                <w:szCs w:val="18"/>
              </w:rPr>
              <w:t>DAIBB</w:t>
            </w:r>
          </w:p>
        </w:tc>
        <w:tc>
          <w:tcPr>
            <w:tcW w:w="1091" w:type="pct"/>
            <w:vAlign w:val="center"/>
          </w:tcPr>
          <w:p w:rsidR="004E2C97" w:rsidRPr="00564A19" w:rsidRDefault="004E2C97" w:rsidP="009242FF">
            <w:pPr>
              <w:jc w:val="center"/>
              <w:rPr>
                <w:rFonts w:cs="Arial"/>
                <w:sz w:val="18"/>
                <w:szCs w:val="18"/>
              </w:rPr>
            </w:pPr>
            <w:r w:rsidRPr="00564A19">
              <w:rPr>
                <w:rFonts w:cs="Arial"/>
                <w:sz w:val="18"/>
                <w:szCs w:val="18"/>
              </w:rPr>
              <w:t>2013</w:t>
            </w:r>
          </w:p>
        </w:tc>
        <w:tc>
          <w:tcPr>
            <w:tcW w:w="1369" w:type="pct"/>
            <w:vAlign w:val="center"/>
          </w:tcPr>
          <w:p w:rsidR="004E2C97" w:rsidRPr="00564A19" w:rsidRDefault="004E2C97" w:rsidP="009242FF">
            <w:pPr>
              <w:rPr>
                <w:rFonts w:cs="Arial"/>
                <w:sz w:val="18"/>
                <w:szCs w:val="18"/>
              </w:rPr>
            </w:pPr>
            <w:r w:rsidRPr="00564A19">
              <w:rPr>
                <w:rFonts w:cs="Arial"/>
                <w:sz w:val="18"/>
                <w:szCs w:val="18"/>
              </w:rPr>
              <w:t>Institute of Bankers, Bangladesh  (IBB)</w:t>
            </w:r>
          </w:p>
          <w:p w:rsidR="004E2C97" w:rsidRPr="00564A19" w:rsidRDefault="004E2C97" w:rsidP="009242FF">
            <w:pPr>
              <w:rPr>
                <w:rFonts w:cs="Arial"/>
                <w:sz w:val="18"/>
                <w:szCs w:val="18"/>
              </w:rPr>
            </w:pPr>
            <w:r w:rsidRPr="00564A19">
              <w:rPr>
                <w:rFonts w:cs="Arial"/>
                <w:sz w:val="18"/>
                <w:szCs w:val="18"/>
              </w:rPr>
              <w:t xml:space="preserve">                                                              </w:t>
            </w:r>
          </w:p>
        </w:tc>
      </w:tr>
      <w:tr w:rsidR="004E2C97" w:rsidRPr="00564A19" w:rsidTr="00917C5B">
        <w:trPr>
          <w:trHeight w:val="70"/>
          <w:jc w:val="center"/>
        </w:trPr>
        <w:tc>
          <w:tcPr>
            <w:tcW w:w="1448" w:type="pct"/>
            <w:vAlign w:val="center"/>
          </w:tcPr>
          <w:p w:rsidR="004E2C97" w:rsidRPr="00564A19" w:rsidRDefault="004E2C97" w:rsidP="009242FF">
            <w:pPr>
              <w:rPr>
                <w:rFonts w:cs="Arial"/>
                <w:sz w:val="18"/>
                <w:szCs w:val="18"/>
              </w:rPr>
            </w:pPr>
            <w:r w:rsidRPr="00564A19">
              <w:rPr>
                <w:rFonts w:cs="Arial"/>
                <w:sz w:val="18"/>
                <w:szCs w:val="18"/>
              </w:rPr>
              <w:t>C</w:t>
            </w:r>
            <w:r>
              <w:rPr>
                <w:rFonts w:cs="Arial"/>
                <w:sz w:val="18"/>
                <w:szCs w:val="18"/>
              </w:rPr>
              <w:t xml:space="preserve">hartered Financial Consultants </w:t>
            </w:r>
          </w:p>
          <w:p w:rsidR="004E2C97" w:rsidRPr="00564A19" w:rsidRDefault="004E2C97" w:rsidP="009242FF">
            <w:pPr>
              <w:rPr>
                <w:rFonts w:cs="Arial"/>
                <w:sz w:val="18"/>
                <w:szCs w:val="18"/>
              </w:rPr>
            </w:pPr>
          </w:p>
        </w:tc>
        <w:tc>
          <w:tcPr>
            <w:tcW w:w="1091" w:type="pct"/>
          </w:tcPr>
          <w:p w:rsidR="004778CC" w:rsidRDefault="004778CC" w:rsidP="00A81A81">
            <w:pPr>
              <w:jc w:val="center"/>
              <w:rPr>
                <w:rFonts w:cs="Arial"/>
                <w:sz w:val="18"/>
                <w:szCs w:val="18"/>
              </w:rPr>
            </w:pPr>
          </w:p>
          <w:p w:rsidR="004E2C97" w:rsidRPr="00564A19" w:rsidRDefault="004E2C97" w:rsidP="00A81A81">
            <w:pPr>
              <w:jc w:val="center"/>
              <w:rPr>
                <w:rFonts w:cs="Arial"/>
                <w:sz w:val="18"/>
                <w:szCs w:val="18"/>
              </w:rPr>
            </w:pPr>
            <w:r>
              <w:rPr>
                <w:rFonts w:cs="Arial"/>
                <w:sz w:val="18"/>
                <w:szCs w:val="18"/>
              </w:rPr>
              <w:t>CFC</w:t>
            </w:r>
          </w:p>
        </w:tc>
        <w:tc>
          <w:tcPr>
            <w:tcW w:w="1091" w:type="pct"/>
            <w:vAlign w:val="center"/>
          </w:tcPr>
          <w:p w:rsidR="004E2C97" w:rsidRPr="00564A19" w:rsidRDefault="004E2C97" w:rsidP="00A81A81">
            <w:pPr>
              <w:jc w:val="center"/>
              <w:rPr>
                <w:rFonts w:cs="Arial"/>
                <w:sz w:val="18"/>
                <w:szCs w:val="18"/>
              </w:rPr>
            </w:pPr>
            <w:r w:rsidRPr="00564A19">
              <w:rPr>
                <w:rFonts w:cs="Arial"/>
                <w:sz w:val="18"/>
                <w:szCs w:val="18"/>
              </w:rPr>
              <w:t>2013</w:t>
            </w:r>
          </w:p>
        </w:tc>
        <w:tc>
          <w:tcPr>
            <w:tcW w:w="1369" w:type="pct"/>
            <w:vAlign w:val="center"/>
          </w:tcPr>
          <w:p w:rsidR="004E2C97" w:rsidRPr="00564A19" w:rsidRDefault="004E2C97" w:rsidP="00922110">
            <w:pPr>
              <w:rPr>
                <w:rFonts w:cs="Arial"/>
                <w:sz w:val="18"/>
                <w:szCs w:val="18"/>
              </w:rPr>
            </w:pPr>
            <w:r w:rsidRPr="00564A19">
              <w:rPr>
                <w:rFonts w:cs="Arial"/>
                <w:sz w:val="18"/>
                <w:szCs w:val="18"/>
              </w:rPr>
              <w:t>Institute of Financial Consultants (IFC), Canada</w:t>
            </w:r>
          </w:p>
        </w:tc>
      </w:tr>
      <w:tr w:rsidR="004E2C97" w:rsidRPr="00564A19" w:rsidTr="00917C5B">
        <w:trPr>
          <w:trHeight w:val="70"/>
          <w:jc w:val="center"/>
        </w:trPr>
        <w:tc>
          <w:tcPr>
            <w:tcW w:w="1448" w:type="pct"/>
            <w:vAlign w:val="center"/>
          </w:tcPr>
          <w:p w:rsidR="004E2C97" w:rsidRPr="00564A19" w:rsidRDefault="004E2C97" w:rsidP="009242FF">
            <w:pPr>
              <w:rPr>
                <w:rFonts w:cs="Arial"/>
                <w:sz w:val="18"/>
                <w:szCs w:val="18"/>
              </w:rPr>
            </w:pPr>
            <w:r w:rsidRPr="00564A19">
              <w:rPr>
                <w:rFonts w:cs="Arial"/>
                <w:sz w:val="18"/>
                <w:szCs w:val="18"/>
              </w:rPr>
              <w:t xml:space="preserve">Income Tax Practitioner </w:t>
            </w:r>
          </w:p>
        </w:tc>
        <w:tc>
          <w:tcPr>
            <w:tcW w:w="1091" w:type="pct"/>
          </w:tcPr>
          <w:p w:rsidR="004E2C97" w:rsidRDefault="004E2C97" w:rsidP="009242FF">
            <w:pPr>
              <w:jc w:val="center"/>
              <w:rPr>
                <w:rFonts w:cs="Arial"/>
                <w:sz w:val="18"/>
                <w:szCs w:val="18"/>
              </w:rPr>
            </w:pPr>
          </w:p>
          <w:p w:rsidR="004E2C97" w:rsidRPr="00564A19" w:rsidRDefault="004E2C97" w:rsidP="009242FF">
            <w:pPr>
              <w:jc w:val="center"/>
              <w:rPr>
                <w:rFonts w:cs="Arial"/>
                <w:sz w:val="18"/>
                <w:szCs w:val="18"/>
              </w:rPr>
            </w:pPr>
            <w:r>
              <w:rPr>
                <w:rFonts w:cs="Arial"/>
                <w:sz w:val="18"/>
                <w:szCs w:val="18"/>
              </w:rPr>
              <w:t>ITP</w:t>
            </w:r>
          </w:p>
        </w:tc>
        <w:tc>
          <w:tcPr>
            <w:tcW w:w="1091" w:type="pct"/>
            <w:vAlign w:val="center"/>
          </w:tcPr>
          <w:p w:rsidR="004E2C97" w:rsidRPr="00564A19" w:rsidRDefault="004E2C97" w:rsidP="009242FF">
            <w:pPr>
              <w:jc w:val="center"/>
              <w:rPr>
                <w:rFonts w:cs="Arial"/>
                <w:sz w:val="18"/>
                <w:szCs w:val="18"/>
              </w:rPr>
            </w:pPr>
            <w:r w:rsidRPr="00564A19">
              <w:rPr>
                <w:rFonts w:cs="Arial"/>
                <w:sz w:val="18"/>
                <w:szCs w:val="18"/>
              </w:rPr>
              <w:t>2012</w:t>
            </w:r>
          </w:p>
        </w:tc>
        <w:tc>
          <w:tcPr>
            <w:tcW w:w="1369" w:type="pct"/>
            <w:vAlign w:val="center"/>
          </w:tcPr>
          <w:p w:rsidR="004E2C97" w:rsidRPr="00564A19" w:rsidRDefault="004E2C97" w:rsidP="009242FF">
            <w:pPr>
              <w:rPr>
                <w:rFonts w:cs="Arial"/>
                <w:sz w:val="18"/>
                <w:szCs w:val="18"/>
              </w:rPr>
            </w:pPr>
            <w:r w:rsidRPr="00564A19">
              <w:rPr>
                <w:rFonts w:cs="Arial"/>
                <w:sz w:val="18"/>
                <w:szCs w:val="18"/>
              </w:rPr>
              <w:t xml:space="preserve">National Board of Revenue (NBR), Dhaka           </w:t>
            </w:r>
            <w:r w:rsidRPr="00564A19">
              <w:rPr>
                <w:rFonts w:cs="Arial"/>
                <w:sz w:val="18"/>
                <w:szCs w:val="18"/>
              </w:rPr>
              <w:tab/>
              <w:t xml:space="preserve"> </w:t>
            </w:r>
          </w:p>
          <w:p w:rsidR="004E2C97" w:rsidRPr="00564A19" w:rsidRDefault="004E2C97" w:rsidP="009242FF">
            <w:pPr>
              <w:rPr>
                <w:rFonts w:cs="Arial"/>
                <w:sz w:val="18"/>
                <w:szCs w:val="18"/>
              </w:rPr>
            </w:pPr>
            <w:r w:rsidRPr="00564A19">
              <w:rPr>
                <w:rFonts w:cs="Arial"/>
                <w:sz w:val="18"/>
                <w:szCs w:val="18"/>
              </w:rPr>
              <w:t xml:space="preserve">  </w:t>
            </w:r>
          </w:p>
        </w:tc>
      </w:tr>
      <w:tr w:rsidR="004E2C97" w:rsidRPr="00564A19" w:rsidTr="00917C5B">
        <w:trPr>
          <w:trHeight w:val="70"/>
          <w:jc w:val="center"/>
        </w:trPr>
        <w:tc>
          <w:tcPr>
            <w:tcW w:w="1448" w:type="pct"/>
            <w:vAlign w:val="center"/>
          </w:tcPr>
          <w:p w:rsidR="004E2C97" w:rsidRDefault="004E2C97" w:rsidP="009242FF">
            <w:pPr>
              <w:rPr>
                <w:rFonts w:cs="Arial"/>
                <w:sz w:val="18"/>
                <w:szCs w:val="18"/>
              </w:rPr>
            </w:pPr>
            <w:r w:rsidRPr="00564A19">
              <w:rPr>
                <w:rFonts w:cs="Arial"/>
                <w:sz w:val="18"/>
                <w:szCs w:val="18"/>
              </w:rPr>
              <w:t xml:space="preserve">Member of IIA </w:t>
            </w:r>
          </w:p>
          <w:p w:rsidR="004E2C97" w:rsidRPr="00564A19" w:rsidRDefault="004E2C97" w:rsidP="009242FF">
            <w:pPr>
              <w:rPr>
                <w:rFonts w:cs="Arial"/>
                <w:sz w:val="18"/>
                <w:szCs w:val="18"/>
              </w:rPr>
            </w:pPr>
            <w:r w:rsidRPr="00564A19">
              <w:rPr>
                <w:rFonts w:cs="Arial"/>
                <w:sz w:val="18"/>
                <w:szCs w:val="18"/>
              </w:rPr>
              <w:t>(Membership No.1475005)</w:t>
            </w:r>
          </w:p>
          <w:p w:rsidR="004E2C97" w:rsidRPr="00564A19" w:rsidRDefault="004E2C97" w:rsidP="009242FF">
            <w:pPr>
              <w:rPr>
                <w:rFonts w:cs="Arial"/>
                <w:sz w:val="18"/>
                <w:szCs w:val="18"/>
              </w:rPr>
            </w:pPr>
          </w:p>
        </w:tc>
        <w:tc>
          <w:tcPr>
            <w:tcW w:w="1091" w:type="pct"/>
          </w:tcPr>
          <w:p w:rsidR="004E2C97" w:rsidRDefault="004E2C97" w:rsidP="009242FF">
            <w:pPr>
              <w:jc w:val="center"/>
              <w:rPr>
                <w:rFonts w:cs="Arial"/>
                <w:sz w:val="18"/>
                <w:szCs w:val="18"/>
              </w:rPr>
            </w:pPr>
          </w:p>
          <w:p w:rsidR="004E2C97" w:rsidRPr="00564A19" w:rsidRDefault="004E2C97" w:rsidP="009242FF">
            <w:pPr>
              <w:jc w:val="center"/>
              <w:rPr>
                <w:rFonts w:cs="Arial"/>
                <w:sz w:val="18"/>
                <w:szCs w:val="18"/>
              </w:rPr>
            </w:pPr>
            <w:r>
              <w:rPr>
                <w:rFonts w:cs="Arial"/>
                <w:sz w:val="18"/>
                <w:szCs w:val="18"/>
              </w:rPr>
              <w:t>MIIA</w:t>
            </w:r>
          </w:p>
        </w:tc>
        <w:tc>
          <w:tcPr>
            <w:tcW w:w="1091" w:type="pct"/>
            <w:vAlign w:val="center"/>
          </w:tcPr>
          <w:p w:rsidR="004E2C97" w:rsidRPr="00564A19" w:rsidRDefault="004E2C97" w:rsidP="009242FF">
            <w:pPr>
              <w:jc w:val="center"/>
              <w:rPr>
                <w:rFonts w:cs="Arial"/>
                <w:sz w:val="18"/>
                <w:szCs w:val="18"/>
              </w:rPr>
            </w:pPr>
            <w:r w:rsidRPr="00564A19">
              <w:rPr>
                <w:rFonts w:cs="Arial"/>
                <w:sz w:val="18"/>
                <w:szCs w:val="18"/>
              </w:rPr>
              <w:t>2009</w:t>
            </w:r>
          </w:p>
        </w:tc>
        <w:tc>
          <w:tcPr>
            <w:tcW w:w="1369" w:type="pct"/>
            <w:vAlign w:val="center"/>
          </w:tcPr>
          <w:p w:rsidR="004E2C97" w:rsidRPr="00564A19" w:rsidRDefault="004E2C97" w:rsidP="003A69C2">
            <w:pPr>
              <w:rPr>
                <w:rFonts w:cs="Arial"/>
                <w:sz w:val="18"/>
                <w:szCs w:val="18"/>
              </w:rPr>
            </w:pPr>
            <w:r w:rsidRPr="00564A19">
              <w:rPr>
                <w:rFonts w:cs="Arial"/>
                <w:sz w:val="18"/>
                <w:szCs w:val="18"/>
              </w:rPr>
              <w:t>The Institute of Internal Auditors (IIA),</w:t>
            </w:r>
            <w:r>
              <w:rPr>
                <w:rFonts w:cs="Arial"/>
                <w:sz w:val="18"/>
                <w:szCs w:val="18"/>
              </w:rPr>
              <w:t xml:space="preserve"> </w:t>
            </w:r>
            <w:r w:rsidRPr="00564A19">
              <w:rPr>
                <w:rFonts w:cs="Arial"/>
                <w:sz w:val="18"/>
                <w:szCs w:val="18"/>
              </w:rPr>
              <w:t>USA &amp; Bangladesh</w:t>
            </w:r>
            <w:r w:rsidRPr="00564A19">
              <w:rPr>
                <w:rFonts w:cs="Arial"/>
                <w:sz w:val="18"/>
                <w:szCs w:val="18"/>
              </w:rPr>
              <w:tab/>
            </w:r>
          </w:p>
        </w:tc>
      </w:tr>
      <w:tr w:rsidR="004E2C97" w:rsidRPr="00564A19" w:rsidTr="00917C5B">
        <w:trPr>
          <w:trHeight w:val="70"/>
          <w:jc w:val="center"/>
        </w:trPr>
        <w:tc>
          <w:tcPr>
            <w:tcW w:w="1448" w:type="pct"/>
            <w:vAlign w:val="center"/>
          </w:tcPr>
          <w:p w:rsidR="004E2C97" w:rsidRPr="00564A19" w:rsidRDefault="004E2C97" w:rsidP="009242FF">
            <w:pPr>
              <w:rPr>
                <w:rFonts w:cs="Arial"/>
                <w:sz w:val="18"/>
                <w:szCs w:val="18"/>
              </w:rPr>
            </w:pPr>
            <w:r w:rsidRPr="00564A19">
              <w:rPr>
                <w:rFonts w:cs="Arial"/>
                <w:sz w:val="18"/>
                <w:szCs w:val="18"/>
              </w:rPr>
              <w:t xml:space="preserve">Chartered Certified Accountant  </w:t>
            </w:r>
          </w:p>
          <w:p w:rsidR="004E2C97" w:rsidRPr="00564A19" w:rsidRDefault="004E2C97" w:rsidP="009242FF">
            <w:pPr>
              <w:rPr>
                <w:rFonts w:cs="Arial"/>
                <w:sz w:val="18"/>
                <w:szCs w:val="18"/>
              </w:rPr>
            </w:pPr>
          </w:p>
        </w:tc>
        <w:tc>
          <w:tcPr>
            <w:tcW w:w="1091" w:type="pct"/>
          </w:tcPr>
          <w:p w:rsidR="004E2C97" w:rsidRDefault="004E2C97" w:rsidP="005A66D8">
            <w:pPr>
              <w:jc w:val="center"/>
              <w:rPr>
                <w:rFonts w:cs="Arial"/>
                <w:sz w:val="18"/>
                <w:szCs w:val="18"/>
              </w:rPr>
            </w:pPr>
          </w:p>
          <w:p w:rsidR="004E2C97" w:rsidRPr="00564A19" w:rsidRDefault="004E2C97" w:rsidP="005A66D8">
            <w:pPr>
              <w:jc w:val="center"/>
              <w:rPr>
                <w:rFonts w:cs="Arial"/>
                <w:sz w:val="18"/>
                <w:szCs w:val="18"/>
              </w:rPr>
            </w:pPr>
            <w:r>
              <w:rPr>
                <w:rFonts w:cs="Arial"/>
                <w:sz w:val="18"/>
                <w:szCs w:val="18"/>
              </w:rPr>
              <w:t>ACCA-P1</w:t>
            </w:r>
          </w:p>
        </w:tc>
        <w:tc>
          <w:tcPr>
            <w:tcW w:w="1091" w:type="pct"/>
            <w:vAlign w:val="center"/>
          </w:tcPr>
          <w:p w:rsidR="004E2C97" w:rsidRPr="00564A19" w:rsidRDefault="004E2C97" w:rsidP="00890F7C">
            <w:pPr>
              <w:jc w:val="center"/>
              <w:rPr>
                <w:rFonts w:cs="Arial"/>
                <w:sz w:val="18"/>
                <w:szCs w:val="18"/>
              </w:rPr>
            </w:pPr>
            <w:r>
              <w:rPr>
                <w:rFonts w:cs="Arial"/>
                <w:sz w:val="18"/>
                <w:szCs w:val="18"/>
              </w:rPr>
              <w:t>(Part 1 and partly part-2 completed</w:t>
            </w:r>
            <w:r w:rsidRPr="00564A19">
              <w:rPr>
                <w:rFonts w:cs="Arial"/>
                <w:sz w:val="18"/>
                <w:szCs w:val="18"/>
              </w:rPr>
              <w:t xml:space="preserve">) </w:t>
            </w:r>
          </w:p>
        </w:tc>
        <w:tc>
          <w:tcPr>
            <w:tcW w:w="1369" w:type="pct"/>
            <w:vAlign w:val="center"/>
          </w:tcPr>
          <w:p w:rsidR="004E2C97" w:rsidRPr="00564A19" w:rsidRDefault="004E2C97" w:rsidP="009242FF">
            <w:pPr>
              <w:rPr>
                <w:rFonts w:cs="Arial"/>
                <w:sz w:val="18"/>
                <w:szCs w:val="18"/>
              </w:rPr>
            </w:pPr>
            <w:r w:rsidRPr="00564A19">
              <w:rPr>
                <w:rFonts w:cs="Arial"/>
                <w:sz w:val="18"/>
                <w:szCs w:val="18"/>
              </w:rPr>
              <w:t>Association of Chartered Certified Accountant (ACCA),UK</w:t>
            </w:r>
          </w:p>
        </w:tc>
      </w:tr>
    </w:tbl>
    <w:p w:rsidR="00D91E0D" w:rsidRPr="00564A19" w:rsidRDefault="00D91E0D">
      <w:pPr>
        <w:jc w:val="both"/>
        <w:rPr>
          <w:rFonts w:cs="Arial"/>
          <w:sz w:val="18"/>
          <w:szCs w:val="18"/>
        </w:rPr>
      </w:pPr>
    </w:p>
    <w:p w:rsidR="009242FF" w:rsidRPr="00564A19" w:rsidRDefault="009242FF">
      <w:pPr>
        <w:jc w:val="both"/>
        <w:rPr>
          <w:rFonts w:cs="Arial"/>
          <w:color w:val="0000FF"/>
          <w:sz w:val="18"/>
          <w:szCs w:val="18"/>
        </w:rPr>
      </w:pPr>
      <w:r w:rsidRPr="00564A19">
        <w:rPr>
          <w:rFonts w:cs="Arial"/>
          <w:color w:val="0000FF"/>
          <w:sz w:val="18"/>
          <w:szCs w:val="18"/>
        </w:rPr>
        <w:t>Working Experience:</w:t>
      </w:r>
    </w:p>
    <w:p w:rsidR="00EE2A8A" w:rsidRPr="00564A19" w:rsidRDefault="00A66088">
      <w:pPr>
        <w:jc w:val="both"/>
        <w:rPr>
          <w:rFonts w:cs="Arial"/>
          <w:b/>
          <w:color w:val="0000FF"/>
          <w:sz w:val="18"/>
          <w:szCs w:val="18"/>
        </w:rPr>
      </w:pPr>
      <w:r w:rsidRPr="00564A19">
        <w:rPr>
          <w:rFonts w:cs="Arial"/>
          <w:color w:val="1A0DAB"/>
          <w:sz w:val="18"/>
          <w:szCs w:val="18"/>
        </w:rPr>
        <w:drawing>
          <wp:inline distT="0" distB="0" distL="0" distR="0">
            <wp:extent cx="790575" cy="405599"/>
            <wp:effectExtent l="19050" t="0" r="9525" b="0"/>
            <wp:docPr id="7" name="Picture 2" descr="https://encrypted-tbn0.gstatic.com/images?q=tbn:ANd9GcRRweKflbjEHDIsXZoOqom4fHt3ziO2w3BNU78D-8QUZxM1VK3KPtNGY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RweKflbjEHDIsXZoOqom4fHt3ziO2w3BNU78D-8QUZxM1VK3KPtNGYw">
                      <a:hlinkClick r:id="rId8"/>
                    </pic:cNvPr>
                    <pic:cNvPicPr>
                      <a:picLocks noChangeAspect="1" noChangeArrowheads="1"/>
                    </pic:cNvPicPr>
                  </pic:nvPicPr>
                  <pic:blipFill>
                    <a:blip r:embed="rId9"/>
                    <a:srcRect/>
                    <a:stretch>
                      <a:fillRect/>
                    </a:stretch>
                  </pic:blipFill>
                  <pic:spPr bwMode="auto">
                    <a:xfrm>
                      <a:off x="0" y="0"/>
                      <a:ext cx="790575" cy="405599"/>
                    </a:xfrm>
                    <a:prstGeom prst="rect">
                      <a:avLst/>
                    </a:prstGeom>
                    <a:noFill/>
                    <a:ln w="9525">
                      <a:noFill/>
                      <a:miter lim="800000"/>
                      <a:headEnd/>
                      <a:tailEnd/>
                    </a:ln>
                  </pic:spPr>
                </pic:pic>
              </a:graphicData>
            </a:graphic>
          </wp:inline>
        </w:drawing>
      </w:r>
    </w:p>
    <w:p w:rsidR="009242FF" w:rsidRPr="00564A19" w:rsidRDefault="009242FF">
      <w:pPr>
        <w:jc w:val="both"/>
        <w:rPr>
          <w:rFonts w:cs="Arial"/>
          <w:color w:val="0000FF"/>
          <w:sz w:val="18"/>
          <w:szCs w:val="18"/>
        </w:rPr>
      </w:pPr>
      <w:r w:rsidRPr="00564A19">
        <w:rPr>
          <w:rFonts w:cs="Arial"/>
          <w:b/>
          <w:color w:val="0000FF"/>
          <w:sz w:val="18"/>
          <w:szCs w:val="18"/>
        </w:rPr>
        <w:t xml:space="preserve">Bank Alfalah Limited – </w:t>
      </w:r>
      <w:r w:rsidRPr="00564A19">
        <w:rPr>
          <w:rFonts w:cs="Arial"/>
          <w:sz w:val="18"/>
          <w:szCs w:val="18"/>
        </w:rPr>
        <w:t>a foreign bank owned by the Abu Dhabi Group, UAE.</w:t>
      </w:r>
    </w:p>
    <w:p w:rsidR="009242FF" w:rsidRPr="00564A19" w:rsidRDefault="009242FF" w:rsidP="009242FF">
      <w:pPr>
        <w:jc w:val="both"/>
        <w:rPr>
          <w:rFonts w:cs="Arial"/>
          <w:b/>
          <w:sz w:val="18"/>
          <w:szCs w:val="18"/>
        </w:rPr>
      </w:pPr>
      <w:r w:rsidRPr="00564A19">
        <w:rPr>
          <w:rFonts w:cs="Arial"/>
          <w:sz w:val="18"/>
          <w:szCs w:val="18"/>
        </w:rPr>
        <w:t xml:space="preserve">Present Position: </w:t>
      </w:r>
      <w:r w:rsidR="00871344" w:rsidRPr="00564A19">
        <w:rPr>
          <w:rFonts w:cs="Arial"/>
          <w:b/>
          <w:sz w:val="18"/>
          <w:szCs w:val="18"/>
        </w:rPr>
        <w:t>CFO</w:t>
      </w:r>
      <w:r w:rsidR="00871344" w:rsidRPr="00564A19">
        <w:rPr>
          <w:rFonts w:cs="Arial"/>
          <w:sz w:val="18"/>
          <w:szCs w:val="18"/>
        </w:rPr>
        <w:t>/</w:t>
      </w:r>
      <w:r w:rsidRPr="00564A19">
        <w:rPr>
          <w:rFonts w:cs="Arial"/>
          <w:b/>
          <w:sz w:val="18"/>
          <w:szCs w:val="18"/>
        </w:rPr>
        <w:t>Head of Finance &amp; Administratio</w:t>
      </w:r>
      <w:r w:rsidR="00871344" w:rsidRPr="00564A19">
        <w:rPr>
          <w:rFonts w:cs="Arial"/>
          <w:b/>
          <w:sz w:val="18"/>
          <w:szCs w:val="18"/>
        </w:rPr>
        <w:t>n</w:t>
      </w:r>
      <w:r w:rsidRPr="00564A19">
        <w:rPr>
          <w:rFonts w:cs="Arial"/>
          <w:b/>
          <w:sz w:val="18"/>
          <w:szCs w:val="18"/>
        </w:rPr>
        <w:t xml:space="preserve"> </w:t>
      </w:r>
      <w:r w:rsidRPr="00564A19">
        <w:rPr>
          <w:rFonts w:cs="Arial"/>
          <w:sz w:val="18"/>
          <w:szCs w:val="18"/>
        </w:rPr>
        <w:t>&amp;</w:t>
      </w:r>
    </w:p>
    <w:p w:rsidR="009242FF" w:rsidRPr="00564A19" w:rsidRDefault="009242FF" w:rsidP="009242FF">
      <w:pPr>
        <w:numPr>
          <w:ilvl w:val="0"/>
          <w:numId w:val="4"/>
        </w:numPr>
        <w:jc w:val="both"/>
        <w:rPr>
          <w:rFonts w:cs="Arial"/>
          <w:sz w:val="18"/>
          <w:szCs w:val="18"/>
        </w:rPr>
      </w:pPr>
      <w:r w:rsidRPr="00564A19">
        <w:rPr>
          <w:rFonts w:cs="Arial"/>
          <w:sz w:val="18"/>
          <w:szCs w:val="18"/>
        </w:rPr>
        <w:t>Member of the Management Committee</w:t>
      </w:r>
      <w:r w:rsidR="00871344" w:rsidRPr="00564A19">
        <w:rPr>
          <w:rFonts w:cs="Arial"/>
          <w:sz w:val="18"/>
          <w:szCs w:val="18"/>
        </w:rPr>
        <w:t>, ALCO</w:t>
      </w:r>
      <w:r w:rsidR="00716FE6" w:rsidRPr="00564A19">
        <w:rPr>
          <w:rFonts w:cs="Arial"/>
          <w:sz w:val="18"/>
          <w:szCs w:val="18"/>
        </w:rPr>
        <w:t xml:space="preserve"> and</w:t>
      </w:r>
      <w:r w:rsidR="00871344" w:rsidRPr="00564A19">
        <w:rPr>
          <w:rFonts w:cs="Arial"/>
          <w:sz w:val="18"/>
          <w:szCs w:val="18"/>
        </w:rPr>
        <w:t xml:space="preserve"> </w:t>
      </w:r>
      <w:r w:rsidR="00525E5E">
        <w:rPr>
          <w:rFonts w:cs="Arial"/>
          <w:sz w:val="18"/>
          <w:szCs w:val="18"/>
        </w:rPr>
        <w:t xml:space="preserve">Risk Management </w:t>
      </w:r>
      <w:r w:rsidR="00871344" w:rsidRPr="00564A19">
        <w:rPr>
          <w:rFonts w:cs="Arial"/>
          <w:sz w:val="18"/>
          <w:szCs w:val="18"/>
        </w:rPr>
        <w:t>Committee</w:t>
      </w:r>
      <w:r w:rsidRPr="00564A19">
        <w:rPr>
          <w:rFonts w:cs="Arial"/>
          <w:sz w:val="18"/>
          <w:szCs w:val="18"/>
        </w:rPr>
        <w:t xml:space="preserve"> </w:t>
      </w:r>
    </w:p>
    <w:p w:rsidR="009242FF" w:rsidRPr="00564A19" w:rsidRDefault="009242FF" w:rsidP="009242FF">
      <w:pPr>
        <w:numPr>
          <w:ilvl w:val="0"/>
          <w:numId w:val="4"/>
        </w:numPr>
        <w:jc w:val="both"/>
        <w:rPr>
          <w:rFonts w:cs="Arial"/>
          <w:b/>
          <w:sz w:val="18"/>
          <w:szCs w:val="18"/>
        </w:rPr>
      </w:pPr>
      <w:r w:rsidRPr="00564A19">
        <w:rPr>
          <w:rFonts w:cs="Arial"/>
          <w:sz w:val="18"/>
          <w:szCs w:val="18"/>
        </w:rPr>
        <w:t xml:space="preserve">Member of the Staff Provend Fund &amp; Gratuity Fund, </w:t>
      </w:r>
    </w:p>
    <w:p w:rsidR="009242FF" w:rsidRPr="00564A19" w:rsidRDefault="009242FF" w:rsidP="009242FF">
      <w:pPr>
        <w:numPr>
          <w:ilvl w:val="0"/>
          <w:numId w:val="4"/>
        </w:numPr>
        <w:jc w:val="both"/>
        <w:rPr>
          <w:rFonts w:cs="Arial"/>
          <w:b/>
          <w:sz w:val="18"/>
          <w:szCs w:val="18"/>
        </w:rPr>
      </w:pPr>
      <w:r w:rsidRPr="00564A19">
        <w:rPr>
          <w:rFonts w:cs="Arial"/>
          <w:sz w:val="18"/>
          <w:szCs w:val="18"/>
        </w:rPr>
        <w:t xml:space="preserve">Member of the </w:t>
      </w:r>
      <w:r w:rsidR="00871344" w:rsidRPr="00564A19">
        <w:rPr>
          <w:rFonts w:cs="Arial"/>
          <w:sz w:val="18"/>
          <w:szCs w:val="18"/>
        </w:rPr>
        <w:t>Green Banking High Powered Committee</w:t>
      </w:r>
      <w:r w:rsidRPr="00564A19">
        <w:rPr>
          <w:rFonts w:cs="Arial"/>
          <w:sz w:val="18"/>
          <w:szCs w:val="18"/>
        </w:rPr>
        <w:t xml:space="preserve"> </w:t>
      </w:r>
      <w:r w:rsidR="00525E5E">
        <w:rPr>
          <w:rFonts w:cs="Arial"/>
          <w:sz w:val="18"/>
          <w:szCs w:val="18"/>
        </w:rPr>
        <w:t>and Cost committee</w:t>
      </w:r>
    </w:p>
    <w:p w:rsidR="009242FF" w:rsidRPr="00564A19" w:rsidRDefault="009242FF" w:rsidP="009242FF">
      <w:pPr>
        <w:numPr>
          <w:ilvl w:val="0"/>
          <w:numId w:val="4"/>
        </w:numPr>
        <w:jc w:val="both"/>
        <w:rPr>
          <w:rFonts w:cs="Arial"/>
          <w:b/>
          <w:sz w:val="18"/>
          <w:szCs w:val="18"/>
        </w:rPr>
      </w:pPr>
      <w:r w:rsidRPr="00564A19">
        <w:rPr>
          <w:rFonts w:cs="Arial"/>
          <w:sz w:val="18"/>
          <w:szCs w:val="18"/>
        </w:rPr>
        <w:t>Member of the SRP team for implementation of Supervisory Review Process of Bangladesh operations in line with Pillar II of Basel accord</w:t>
      </w:r>
    </w:p>
    <w:p w:rsidR="009242FF" w:rsidRPr="00564A19" w:rsidRDefault="009242FF" w:rsidP="009242FF">
      <w:pPr>
        <w:jc w:val="both"/>
        <w:rPr>
          <w:rFonts w:cs="Arial"/>
          <w:b/>
          <w:sz w:val="18"/>
          <w:szCs w:val="18"/>
        </w:rPr>
      </w:pPr>
    </w:p>
    <w:p w:rsidR="009242FF" w:rsidRPr="00564A19" w:rsidRDefault="009242FF">
      <w:pPr>
        <w:jc w:val="both"/>
        <w:rPr>
          <w:rFonts w:cs="Arial"/>
          <w:sz w:val="18"/>
          <w:szCs w:val="18"/>
        </w:rPr>
      </w:pPr>
      <w:r w:rsidRPr="00564A19">
        <w:rPr>
          <w:rFonts w:cs="Arial"/>
          <w:sz w:val="18"/>
          <w:szCs w:val="18"/>
        </w:rPr>
        <w:t>Period: 16 August 2009 to till date</w:t>
      </w:r>
    </w:p>
    <w:p w:rsidR="009242FF" w:rsidRPr="00564A19" w:rsidRDefault="009242FF">
      <w:pPr>
        <w:jc w:val="both"/>
        <w:rPr>
          <w:rFonts w:cs="Arial"/>
          <w:sz w:val="18"/>
          <w:szCs w:val="18"/>
          <w:u w:val="single"/>
        </w:rPr>
      </w:pPr>
    </w:p>
    <w:p w:rsidR="005A2784" w:rsidRPr="00564A19" w:rsidRDefault="009242FF" w:rsidP="005A2784">
      <w:pPr>
        <w:jc w:val="both"/>
        <w:rPr>
          <w:rFonts w:cs="Arial"/>
          <w:b/>
          <w:sz w:val="18"/>
          <w:szCs w:val="18"/>
        </w:rPr>
      </w:pPr>
      <w:r w:rsidRPr="00564A19">
        <w:rPr>
          <w:rFonts w:cs="Arial"/>
          <w:sz w:val="18"/>
          <w:szCs w:val="18"/>
          <w:u w:val="single"/>
        </w:rPr>
        <w:t>Responsibilities:</w:t>
      </w:r>
      <w:r w:rsidRPr="00564A19">
        <w:rPr>
          <w:rFonts w:cs="Arial"/>
          <w:sz w:val="18"/>
          <w:szCs w:val="18"/>
        </w:rPr>
        <w:t xml:space="preserve"> </w:t>
      </w:r>
      <w:r w:rsidR="005A2784" w:rsidRPr="00564A19">
        <w:rPr>
          <w:rFonts w:cs="Arial"/>
          <w:b/>
          <w:sz w:val="18"/>
          <w:szCs w:val="18"/>
        </w:rPr>
        <w:t xml:space="preserve">Responsible for managing and overseeing all financial and accounting functions of Bank Alfalah Bangladesh Operations ie: </w:t>
      </w:r>
    </w:p>
    <w:p w:rsidR="005A2784" w:rsidRPr="00564A19" w:rsidRDefault="005A2784" w:rsidP="005A2784">
      <w:pPr>
        <w:pStyle w:val="ListParagraph"/>
        <w:numPr>
          <w:ilvl w:val="0"/>
          <w:numId w:val="8"/>
        </w:numPr>
        <w:jc w:val="both"/>
        <w:rPr>
          <w:rFonts w:cs="Arial"/>
          <w:sz w:val="18"/>
          <w:szCs w:val="18"/>
        </w:rPr>
      </w:pPr>
      <w:r w:rsidRPr="00564A19">
        <w:rPr>
          <w:rFonts w:cs="Arial"/>
          <w:sz w:val="18"/>
          <w:szCs w:val="18"/>
        </w:rPr>
        <w:t xml:space="preserve">Provide support to the </w:t>
      </w:r>
      <w:r w:rsidR="001940F5">
        <w:rPr>
          <w:rFonts w:cs="Arial"/>
          <w:sz w:val="18"/>
          <w:szCs w:val="18"/>
        </w:rPr>
        <w:t>CEO and E</w:t>
      </w:r>
      <w:r w:rsidRPr="00564A19">
        <w:rPr>
          <w:rFonts w:cs="Arial"/>
          <w:sz w:val="18"/>
          <w:szCs w:val="18"/>
        </w:rPr>
        <w:t xml:space="preserve">xecutive team in key decision making as it pertains to new product/channel launches, strategic initiatives, etc. </w:t>
      </w:r>
    </w:p>
    <w:p w:rsidR="005A2784" w:rsidRPr="00564A19" w:rsidRDefault="005A2784" w:rsidP="005A2784">
      <w:pPr>
        <w:pStyle w:val="ListParagraph"/>
        <w:numPr>
          <w:ilvl w:val="0"/>
          <w:numId w:val="8"/>
        </w:numPr>
        <w:jc w:val="both"/>
        <w:rPr>
          <w:rFonts w:cs="Arial"/>
          <w:sz w:val="18"/>
          <w:szCs w:val="18"/>
        </w:rPr>
      </w:pPr>
      <w:r w:rsidRPr="00564A19">
        <w:rPr>
          <w:rFonts w:cs="Arial"/>
          <w:sz w:val="18"/>
          <w:szCs w:val="18"/>
        </w:rPr>
        <w:t xml:space="preserve">Develop and maintain </w:t>
      </w:r>
      <w:proofErr w:type="gramStart"/>
      <w:r w:rsidRPr="00564A19">
        <w:rPr>
          <w:rFonts w:cs="Arial"/>
          <w:sz w:val="18"/>
          <w:szCs w:val="18"/>
        </w:rPr>
        <w:t>3</w:t>
      </w:r>
      <w:r w:rsidR="00676483" w:rsidRPr="00564A19">
        <w:rPr>
          <w:rFonts w:cs="Arial"/>
          <w:sz w:val="18"/>
          <w:szCs w:val="18"/>
        </w:rPr>
        <w:t>/5</w:t>
      </w:r>
      <w:r w:rsidRPr="00564A19">
        <w:rPr>
          <w:rFonts w:cs="Arial"/>
          <w:sz w:val="18"/>
          <w:szCs w:val="18"/>
        </w:rPr>
        <w:t xml:space="preserve"> year</w:t>
      </w:r>
      <w:proofErr w:type="gramEnd"/>
      <w:r w:rsidRPr="00564A19">
        <w:rPr>
          <w:rFonts w:cs="Arial"/>
          <w:sz w:val="18"/>
          <w:szCs w:val="18"/>
        </w:rPr>
        <w:t xml:space="preserve"> strategic financial plan, annual budgets and quarterly forecasts </w:t>
      </w:r>
    </w:p>
    <w:p w:rsidR="005A2784" w:rsidRPr="00564A19" w:rsidRDefault="005A2784" w:rsidP="005A2784">
      <w:pPr>
        <w:pStyle w:val="ListParagraph"/>
        <w:numPr>
          <w:ilvl w:val="0"/>
          <w:numId w:val="8"/>
        </w:numPr>
        <w:jc w:val="both"/>
        <w:rPr>
          <w:rFonts w:cs="Arial"/>
          <w:sz w:val="18"/>
          <w:szCs w:val="18"/>
        </w:rPr>
      </w:pPr>
      <w:r w:rsidRPr="00564A19">
        <w:rPr>
          <w:rFonts w:cs="Arial"/>
          <w:sz w:val="18"/>
          <w:szCs w:val="18"/>
        </w:rPr>
        <w:t xml:space="preserve">Management of all treasury functions (cash flow forecasting, cash flow and working capital management, management of bank revolver, monitoring bank covenants, etc.) </w:t>
      </w:r>
    </w:p>
    <w:p w:rsidR="005A2784" w:rsidRPr="00564A19" w:rsidRDefault="005A2784" w:rsidP="005A2784">
      <w:pPr>
        <w:pStyle w:val="ListParagraph"/>
        <w:numPr>
          <w:ilvl w:val="0"/>
          <w:numId w:val="8"/>
        </w:numPr>
        <w:jc w:val="both"/>
        <w:rPr>
          <w:rFonts w:cs="Arial"/>
          <w:sz w:val="18"/>
          <w:szCs w:val="18"/>
        </w:rPr>
      </w:pPr>
      <w:r w:rsidRPr="00564A19">
        <w:rPr>
          <w:rFonts w:cs="Arial"/>
          <w:sz w:val="18"/>
          <w:szCs w:val="18"/>
        </w:rPr>
        <w:t xml:space="preserve">Maintain appropriate internal controls and financial procedures </w:t>
      </w:r>
    </w:p>
    <w:p w:rsidR="005A2784" w:rsidRPr="00564A19" w:rsidRDefault="005A2784" w:rsidP="005A2784">
      <w:pPr>
        <w:pStyle w:val="ListParagraph"/>
        <w:numPr>
          <w:ilvl w:val="0"/>
          <w:numId w:val="8"/>
        </w:numPr>
        <w:jc w:val="both"/>
        <w:rPr>
          <w:rFonts w:cs="Arial"/>
          <w:sz w:val="18"/>
          <w:szCs w:val="18"/>
        </w:rPr>
      </w:pPr>
      <w:r w:rsidRPr="00564A19">
        <w:rPr>
          <w:rFonts w:cs="Arial"/>
          <w:sz w:val="18"/>
          <w:szCs w:val="18"/>
        </w:rPr>
        <w:t xml:space="preserve">Develop and prepare weekly dash board reports to track interim performance </w:t>
      </w:r>
    </w:p>
    <w:p w:rsidR="005A2784" w:rsidRPr="00564A19" w:rsidRDefault="005A2784" w:rsidP="005A2784">
      <w:pPr>
        <w:pStyle w:val="ListParagraph"/>
        <w:numPr>
          <w:ilvl w:val="0"/>
          <w:numId w:val="8"/>
        </w:numPr>
        <w:jc w:val="both"/>
        <w:rPr>
          <w:rFonts w:cs="Arial"/>
          <w:sz w:val="18"/>
          <w:szCs w:val="18"/>
        </w:rPr>
      </w:pPr>
      <w:r w:rsidRPr="00564A19">
        <w:rPr>
          <w:rFonts w:cs="Arial"/>
          <w:sz w:val="18"/>
          <w:szCs w:val="18"/>
        </w:rPr>
        <w:lastRenderedPageBreak/>
        <w:t xml:space="preserve">Enhance and implement financial and accounting systems, processes, tools and controls </w:t>
      </w:r>
    </w:p>
    <w:p w:rsidR="005A2784" w:rsidRPr="00564A19" w:rsidRDefault="005A2784" w:rsidP="005A2784">
      <w:pPr>
        <w:pStyle w:val="ListParagraph"/>
        <w:numPr>
          <w:ilvl w:val="0"/>
          <w:numId w:val="8"/>
        </w:numPr>
        <w:jc w:val="both"/>
        <w:rPr>
          <w:rFonts w:cs="Arial"/>
          <w:sz w:val="18"/>
          <w:szCs w:val="18"/>
        </w:rPr>
      </w:pPr>
      <w:r w:rsidRPr="00564A19">
        <w:rPr>
          <w:rFonts w:cs="Arial"/>
          <w:sz w:val="18"/>
          <w:szCs w:val="18"/>
        </w:rPr>
        <w:t xml:space="preserve">Complete analysis of financial results and develop strategic and tactical recommendations </w:t>
      </w:r>
    </w:p>
    <w:p w:rsidR="005A2784" w:rsidRPr="00564A19" w:rsidRDefault="005A2784" w:rsidP="005A2784">
      <w:pPr>
        <w:pStyle w:val="ListParagraph"/>
        <w:numPr>
          <w:ilvl w:val="0"/>
          <w:numId w:val="8"/>
        </w:numPr>
        <w:jc w:val="both"/>
        <w:rPr>
          <w:rFonts w:cs="Arial"/>
          <w:sz w:val="18"/>
          <w:szCs w:val="18"/>
        </w:rPr>
      </w:pPr>
      <w:r w:rsidRPr="00564A19">
        <w:rPr>
          <w:rFonts w:cs="Arial"/>
          <w:sz w:val="18"/>
          <w:szCs w:val="18"/>
        </w:rPr>
        <w:t xml:space="preserve">To maintain a strong financial control environment across Bank Alfalah’s operations in Bangladesh </w:t>
      </w:r>
    </w:p>
    <w:p w:rsidR="005A2784" w:rsidRPr="00564A19" w:rsidRDefault="005A2784" w:rsidP="005A2784">
      <w:pPr>
        <w:pStyle w:val="ListParagraph"/>
        <w:numPr>
          <w:ilvl w:val="0"/>
          <w:numId w:val="8"/>
        </w:numPr>
        <w:jc w:val="both"/>
        <w:rPr>
          <w:rFonts w:cs="Arial"/>
          <w:sz w:val="18"/>
          <w:szCs w:val="18"/>
        </w:rPr>
      </w:pPr>
      <w:r w:rsidRPr="00564A19">
        <w:rPr>
          <w:rFonts w:cs="Arial"/>
          <w:sz w:val="18"/>
          <w:szCs w:val="18"/>
        </w:rPr>
        <w:t xml:space="preserve">Provide strategic decision support to the CEO and the Heads of Businesses, Functions, and HO. </w:t>
      </w:r>
      <w:proofErr w:type="gramStart"/>
      <w:r w:rsidRPr="00564A19">
        <w:rPr>
          <w:rFonts w:cs="Arial"/>
          <w:sz w:val="18"/>
          <w:szCs w:val="18"/>
        </w:rPr>
        <w:t>In particular, ensure</w:t>
      </w:r>
      <w:proofErr w:type="gramEnd"/>
      <w:r w:rsidRPr="00564A19">
        <w:rPr>
          <w:rFonts w:cs="Arial"/>
          <w:sz w:val="18"/>
          <w:szCs w:val="18"/>
        </w:rPr>
        <w:t xml:space="preserve"> </w:t>
      </w:r>
      <w:r w:rsidR="000F0D43">
        <w:rPr>
          <w:rFonts w:cs="Arial"/>
          <w:sz w:val="18"/>
          <w:szCs w:val="18"/>
        </w:rPr>
        <w:t>MANCOM</w:t>
      </w:r>
      <w:r w:rsidRPr="00564A19">
        <w:rPr>
          <w:rFonts w:cs="Arial"/>
          <w:sz w:val="18"/>
          <w:szCs w:val="18"/>
        </w:rPr>
        <w:t xml:space="preserve"> and ALCO are robust, incisive, action-orientated meetings </w:t>
      </w:r>
    </w:p>
    <w:p w:rsidR="005A2784" w:rsidRPr="00564A19" w:rsidRDefault="005A2784" w:rsidP="005A2784">
      <w:pPr>
        <w:pStyle w:val="ListParagraph"/>
        <w:numPr>
          <w:ilvl w:val="0"/>
          <w:numId w:val="8"/>
        </w:numPr>
        <w:jc w:val="both"/>
        <w:rPr>
          <w:rFonts w:cs="Arial"/>
          <w:sz w:val="18"/>
          <w:szCs w:val="18"/>
        </w:rPr>
      </w:pPr>
      <w:r w:rsidRPr="00564A19">
        <w:rPr>
          <w:rFonts w:cs="Arial"/>
          <w:sz w:val="18"/>
          <w:szCs w:val="18"/>
        </w:rPr>
        <w:t xml:space="preserve">Own the external relationship with local regulators and authorities on accounting and tax matters </w:t>
      </w:r>
    </w:p>
    <w:p w:rsidR="005A2784" w:rsidRPr="00564A19" w:rsidRDefault="005A2784" w:rsidP="005A2784">
      <w:pPr>
        <w:pStyle w:val="ListParagraph"/>
        <w:numPr>
          <w:ilvl w:val="0"/>
          <w:numId w:val="8"/>
        </w:numPr>
        <w:jc w:val="both"/>
        <w:rPr>
          <w:rFonts w:cs="Arial"/>
          <w:sz w:val="18"/>
          <w:szCs w:val="18"/>
        </w:rPr>
      </w:pPr>
      <w:r w:rsidRPr="00564A19">
        <w:rPr>
          <w:rFonts w:cs="Arial"/>
          <w:sz w:val="18"/>
          <w:szCs w:val="18"/>
        </w:rPr>
        <w:t xml:space="preserve">Ensure full delivery in Bangladesh of the Global Standards agenda. Provide robust engagement and support through RMC and across the business to support the COO and CEO </w:t>
      </w:r>
    </w:p>
    <w:p w:rsidR="005A2784" w:rsidRPr="00564A19" w:rsidRDefault="005A2784" w:rsidP="005A2784">
      <w:pPr>
        <w:pStyle w:val="ListParagraph"/>
        <w:numPr>
          <w:ilvl w:val="0"/>
          <w:numId w:val="8"/>
        </w:numPr>
        <w:jc w:val="both"/>
        <w:rPr>
          <w:rFonts w:cs="Arial"/>
          <w:sz w:val="18"/>
          <w:szCs w:val="18"/>
        </w:rPr>
      </w:pPr>
      <w:proofErr w:type="gramStart"/>
      <w:r w:rsidRPr="00564A19">
        <w:rPr>
          <w:rFonts w:cs="Arial"/>
          <w:sz w:val="18"/>
          <w:szCs w:val="18"/>
        </w:rPr>
        <w:t>Ensure implementation of and adherence to Group reporting requirements and local statutory and accounting requirements at all times</w:t>
      </w:r>
      <w:proofErr w:type="gramEnd"/>
      <w:r w:rsidRPr="00564A19">
        <w:rPr>
          <w:rFonts w:cs="Arial"/>
          <w:sz w:val="18"/>
          <w:szCs w:val="18"/>
        </w:rPr>
        <w:t xml:space="preserve"> </w:t>
      </w:r>
    </w:p>
    <w:p w:rsidR="005A2784" w:rsidRPr="00564A19" w:rsidRDefault="005A2784" w:rsidP="005A2784">
      <w:pPr>
        <w:pStyle w:val="ListParagraph"/>
        <w:numPr>
          <w:ilvl w:val="0"/>
          <w:numId w:val="8"/>
        </w:numPr>
        <w:jc w:val="both"/>
        <w:rPr>
          <w:rFonts w:cs="Arial"/>
          <w:sz w:val="18"/>
          <w:szCs w:val="18"/>
        </w:rPr>
      </w:pPr>
      <w:r w:rsidRPr="00564A19">
        <w:rPr>
          <w:rFonts w:cs="Arial"/>
          <w:sz w:val="18"/>
          <w:szCs w:val="18"/>
        </w:rPr>
        <w:t xml:space="preserve">Deliver an effective and efficient Finance function that is fit for purpose, ensuring on time delivery of all items on the HO Finance agenda for Bangladesh including full engagement with HO Finance  </w:t>
      </w:r>
    </w:p>
    <w:p w:rsidR="005A2784" w:rsidRPr="00564A19" w:rsidRDefault="005A2784" w:rsidP="005A2784">
      <w:pPr>
        <w:pStyle w:val="ListParagraph"/>
        <w:numPr>
          <w:ilvl w:val="0"/>
          <w:numId w:val="8"/>
        </w:numPr>
        <w:jc w:val="both"/>
        <w:rPr>
          <w:rFonts w:cs="Arial"/>
          <w:sz w:val="18"/>
          <w:szCs w:val="18"/>
        </w:rPr>
      </w:pPr>
      <w:r w:rsidRPr="00564A19">
        <w:rPr>
          <w:rFonts w:cs="Arial"/>
          <w:sz w:val="18"/>
          <w:szCs w:val="18"/>
        </w:rPr>
        <w:t xml:space="preserve">Inspire, motivate, and lead a team of diverse, aspiring and energetic professionals in a priority market for the Group </w:t>
      </w:r>
    </w:p>
    <w:p w:rsidR="009242FF" w:rsidRPr="00564A19" w:rsidRDefault="005A2784" w:rsidP="005A2784">
      <w:pPr>
        <w:pStyle w:val="ListParagraph"/>
        <w:numPr>
          <w:ilvl w:val="0"/>
          <w:numId w:val="8"/>
        </w:numPr>
        <w:jc w:val="both"/>
        <w:rPr>
          <w:rFonts w:cs="Arial"/>
          <w:sz w:val="18"/>
          <w:szCs w:val="18"/>
        </w:rPr>
      </w:pPr>
      <w:r w:rsidRPr="00564A19">
        <w:rPr>
          <w:rFonts w:cs="Arial"/>
          <w:sz w:val="18"/>
          <w:szCs w:val="18"/>
        </w:rPr>
        <w:t xml:space="preserve">ensuring that coaching and development are in place to improve and strengthen the Finance </w:t>
      </w:r>
      <w:proofErr w:type="gramStart"/>
      <w:r w:rsidRPr="00564A19">
        <w:rPr>
          <w:rFonts w:cs="Arial"/>
          <w:sz w:val="18"/>
          <w:szCs w:val="18"/>
        </w:rPr>
        <w:t>function ,</w:t>
      </w:r>
      <w:r w:rsidR="009242FF" w:rsidRPr="00564A19">
        <w:rPr>
          <w:rFonts w:cs="Arial"/>
          <w:sz w:val="18"/>
          <w:szCs w:val="18"/>
        </w:rPr>
        <w:t>supervise</w:t>
      </w:r>
      <w:proofErr w:type="gramEnd"/>
      <w:r w:rsidR="009242FF" w:rsidRPr="00564A19">
        <w:rPr>
          <w:rFonts w:cs="Arial"/>
          <w:sz w:val="18"/>
          <w:szCs w:val="18"/>
        </w:rPr>
        <w:t xml:space="preserve"> staff provident fund and Gratuity fund</w:t>
      </w:r>
    </w:p>
    <w:p w:rsidR="00C33719" w:rsidRPr="00564A19" w:rsidRDefault="00C33719" w:rsidP="005A2784">
      <w:pPr>
        <w:numPr>
          <w:ilvl w:val="0"/>
          <w:numId w:val="8"/>
        </w:numPr>
        <w:spacing w:before="100" w:beforeAutospacing="1" w:after="100" w:afterAutospacing="1"/>
        <w:rPr>
          <w:rFonts w:ascii="Times New Roman" w:hAnsi="Times New Roman" w:cs="Times New Roman"/>
          <w:noProof w:val="0"/>
          <w:sz w:val="18"/>
          <w:szCs w:val="18"/>
        </w:rPr>
      </w:pPr>
      <w:r w:rsidRPr="00564A19">
        <w:rPr>
          <w:rFonts w:ascii="Times New Roman" w:hAnsi="Times New Roman" w:cs="Times New Roman"/>
          <w:noProof w:val="0"/>
          <w:sz w:val="18"/>
          <w:szCs w:val="18"/>
        </w:rPr>
        <w:t>Ad hoc tasks as required.</w:t>
      </w:r>
    </w:p>
    <w:p w:rsidR="009242FF" w:rsidRPr="00564A19" w:rsidRDefault="00822CCD">
      <w:pPr>
        <w:jc w:val="both"/>
        <w:rPr>
          <w:rFonts w:cs="Arial"/>
          <w:sz w:val="18"/>
          <w:szCs w:val="18"/>
        </w:rPr>
      </w:pPr>
      <w:r w:rsidRPr="00564A19">
        <w:rPr>
          <w:rFonts w:cs="Arial"/>
          <w:b/>
          <w:color w:val="0000FF"/>
          <w:sz w:val="18"/>
          <w:szCs w:val="18"/>
        </w:rPr>
        <w:drawing>
          <wp:inline distT="0" distB="0" distL="0" distR="0">
            <wp:extent cx="695325" cy="3143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95325" cy="314325"/>
                    </a:xfrm>
                    <a:prstGeom prst="rect">
                      <a:avLst/>
                    </a:prstGeom>
                    <a:noFill/>
                    <a:ln w="9525">
                      <a:noFill/>
                      <a:miter lim="800000"/>
                      <a:headEnd/>
                      <a:tailEnd/>
                    </a:ln>
                  </pic:spPr>
                </pic:pic>
              </a:graphicData>
            </a:graphic>
          </wp:inline>
        </w:drawing>
      </w:r>
      <w:r w:rsidR="009242FF" w:rsidRPr="00564A19">
        <w:rPr>
          <w:rFonts w:cs="Arial"/>
          <w:b/>
          <w:color w:val="0000FF"/>
          <w:sz w:val="18"/>
          <w:szCs w:val="18"/>
        </w:rPr>
        <w:t>Commercial Bank of Ceylon PLC</w:t>
      </w:r>
      <w:r w:rsidR="009242FF" w:rsidRPr="00564A19">
        <w:rPr>
          <w:rFonts w:cs="Arial"/>
          <w:sz w:val="18"/>
          <w:szCs w:val="18"/>
        </w:rPr>
        <w:t>. - a Srilankan best bank which acquired the Credit Agricole Indosuez on 6 Nov.2003.</w:t>
      </w:r>
    </w:p>
    <w:p w:rsidR="009242FF" w:rsidRPr="00564A19" w:rsidRDefault="009242FF">
      <w:pPr>
        <w:jc w:val="both"/>
        <w:rPr>
          <w:rFonts w:cs="Arial"/>
          <w:sz w:val="18"/>
          <w:szCs w:val="18"/>
        </w:rPr>
      </w:pPr>
    </w:p>
    <w:p w:rsidR="009242FF" w:rsidRPr="00564A19" w:rsidRDefault="009242FF">
      <w:pPr>
        <w:jc w:val="both"/>
        <w:rPr>
          <w:rFonts w:cs="Arial"/>
          <w:sz w:val="18"/>
          <w:szCs w:val="18"/>
        </w:rPr>
      </w:pPr>
      <w:r w:rsidRPr="00564A19">
        <w:rPr>
          <w:rFonts w:cs="Arial"/>
          <w:sz w:val="18"/>
          <w:szCs w:val="18"/>
        </w:rPr>
        <w:t xml:space="preserve">Position: </w:t>
      </w:r>
      <w:r w:rsidRPr="00564A19">
        <w:rPr>
          <w:rFonts w:cs="Arial"/>
          <w:b/>
          <w:sz w:val="18"/>
          <w:szCs w:val="18"/>
        </w:rPr>
        <w:t>Manager &amp;</w:t>
      </w:r>
      <w:r w:rsidRPr="00564A19">
        <w:rPr>
          <w:rFonts w:cs="Arial"/>
          <w:sz w:val="18"/>
          <w:szCs w:val="18"/>
        </w:rPr>
        <w:t xml:space="preserve"> </w:t>
      </w:r>
      <w:r w:rsidRPr="00564A19">
        <w:rPr>
          <w:rFonts w:cs="Arial"/>
          <w:b/>
          <w:sz w:val="18"/>
          <w:szCs w:val="18"/>
        </w:rPr>
        <w:t>Head of Accounting</w:t>
      </w:r>
      <w:r w:rsidRPr="00564A19">
        <w:rPr>
          <w:rFonts w:cs="Arial"/>
          <w:b/>
          <w:bCs/>
          <w:sz w:val="18"/>
          <w:szCs w:val="18"/>
        </w:rPr>
        <w:t xml:space="preserve"> </w:t>
      </w:r>
    </w:p>
    <w:p w:rsidR="009242FF" w:rsidRPr="00564A19" w:rsidRDefault="009242FF">
      <w:pPr>
        <w:jc w:val="both"/>
        <w:rPr>
          <w:rFonts w:cs="Arial"/>
          <w:sz w:val="18"/>
          <w:szCs w:val="18"/>
        </w:rPr>
      </w:pPr>
      <w:r w:rsidRPr="00564A19">
        <w:rPr>
          <w:rFonts w:cs="Arial"/>
          <w:sz w:val="18"/>
          <w:szCs w:val="18"/>
        </w:rPr>
        <w:t>Period:  November 06, 2003 to 15 August 2009</w:t>
      </w:r>
    </w:p>
    <w:p w:rsidR="009242FF" w:rsidRPr="00564A19" w:rsidRDefault="009242FF">
      <w:pPr>
        <w:jc w:val="both"/>
        <w:rPr>
          <w:rFonts w:cs="Arial"/>
          <w:sz w:val="18"/>
          <w:szCs w:val="18"/>
        </w:rPr>
      </w:pPr>
    </w:p>
    <w:p w:rsidR="009242FF" w:rsidRPr="00564A19" w:rsidRDefault="009242FF">
      <w:pPr>
        <w:jc w:val="both"/>
        <w:rPr>
          <w:rFonts w:cs="Arial"/>
          <w:sz w:val="18"/>
          <w:szCs w:val="18"/>
        </w:rPr>
      </w:pPr>
      <w:r w:rsidRPr="00564A19">
        <w:rPr>
          <w:rFonts w:cs="Arial"/>
          <w:sz w:val="18"/>
          <w:szCs w:val="18"/>
          <w:u w:val="single"/>
        </w:rPr>
        <w:t>Responsibilities:</w:t>
      </w:r>
      <w:r w:rsidRPr="00564A19">
        <w:rPr>
          <w:rFonts w:cs="Arial"/>
          <w:sz w:val="18"/>
          <w:szCs w:val="18"/>
        </w:rPr>
        <w:t xml:space="preserve"> Overall responsibilities of Finance &amp; Accounts Department which includes preparation and checking of financials: Income Expense, Trial Balance, Cash Flow &amp; Balance Sheet as per IAS, IFRS &amp; Local regulations, preparation of budget, calculation of Month end provision, Accrual &amp; Amortization figure, ensuring that reconciliation of Nostro Accounts are done on a daily basis, a</w:t>
      </w:r>
      <w:r w:rsidRPr="00564A19">
        <w:rPr>
          <w:rStyle w:val="inlinetext5new"/>
          <w:rFonts w:cs="Arial"/>
          <w:sz w:val="18"/>
          <w:szCs w:val="18"/>
        </w:rPr>
        <w:t>ssist and co-operate with the internal &amp; external auditors and inspectors from Tax/VAT Authority and internal audit teams in carrying out their duties.</w:t>
      </w:r>
      <w:r w:rsidRPr="00564A19">
        <w:rPr>
          <w:rFonts w:cs="Arial"/>
          <w:sz w:val="18"/>
          <w:szCs w:val="18"/>
        </w:rPr>
        <w:t>Ensure payment of Govt. Taxes, VAT/WHT, handling of corporate tax, individual tax and filing of return to the Head office and to the Central Bank, actively engaged in Basel-II (new capital requirement based on individual bank’s risk exposure) implementation activities, c</w:t>
      </w:r>
      <w:r w:rsidRPr="00564A19">
        <w:rPr>
          <w:rStyle w:val="inlinetext5new"/>
          <w:rFonts w:cs="Arial"/>
          <w:sz w:val="18"/>
          <w:szCs w:val="18"/>
        </w:rPr>
        <w:t xml:space="preserve">o-ordinating the writing of procedures of the Finance &amp; Accounts department, provide and arrange adequate training for the finance department staffs </w:t>
      </w:r>
      <w:r w:rsidRPr="00564A19">
        <w:rPr>
          <w:rFonts w:cs="Arial"/>
          <w:sz w:val="18"/>
          <w:szCs w:val="18"/>
        </w:rPr>
        <w:t>etc.</w:t>
      </w:r>
    </w:p>
    <w:p w:rsidR="009242FF" w:rsidRPr="00564A19" w:rsidRDefault="00822CCD">
      <w:pPr>
        <w:jc w:val="both"/>
        <w:rPr>
          <w:rFonts w:cs="Arial"/>
          <w:sz w:val="18"/>
          <w:szCs w:val="18"/>
        </w:rPr>
      </w:pPr>
      <w:r w:rsidRPr="00564A19">
        <w:rPr>
          <w:rFonts w:cs="Arial"/>
          <w:b/>
          <w:color w:val="0000FF"/>
          <w:sz w:val="18"/>
          <w:szCs w:val="18"/>
        </w:rPr>
        <w:drawing>
          <wp:inline distT="0" distB="0" distL="0" distR="0">
            <wp:extent cx="771525" cy="4572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771525" cy="457200"/>
                    </a:xfrm>
                    <a:prstGeom prst="rect">
                      <a:avLst/>
                    </a:prstGeom>
                    <a:noFill/>
                    <a:ln w="9525">
                      <a:noFill/>
                      <a:miter lim="800000"/>
                      <a:headEnd/>
                      <a:tailEnd/>
                    </a:ln>
                  </pic:spPr>
                </pic:pic>
              </a:graphicData>
            </a:graphic>
          </wp:inline>
        </w:drawing>
      </w:r>
      <w:r w:rsidR="009242FF" w:rsidRPr="00564A19">
        <w:rPr>
          <w:rFonts w:cs="Arial"/>
          <w:b/>
          <w:color w:val="0000FF"/>
          <w:sz w:val="18"/>
          <w:szCs w:val="18"/>
        </w:rPr>
        <w:t>Credit Agricole Indosuez (CAI)</w:t>
      </w:r>
      <w:r w:rsidR="009242FF" w:rsidRPr="00564A19">
        <w:rPr>
          <w:rFonts w:cs="Arial"/>
          <w:b/>
          <w:sz w:val="18"/>
          <w:szCs w:val="18"/>
        </w:rPr>
        <w:t xml:space="preserve"> </w:t>
      </w:r>
      <w:r w:rsidR="009242FF" w:rsidRPr="00564A19">
        <w:rPr>
          <w:rFonts w:cs="Arial"/>
          <w:sz w:val="18"/>
          <w:szCs w:val="18"/>
        </w:rPr>
        <w:t xml:space="preserve">– a leading international bank </w:t>
      </w:r>
    </w:p>
    <w:p w:rsidR="009242FF" w:rsidRPr="00564A19" w:rsidRDefault="009242FF">
      <w:pPr>
        <w:jc w:val="both"/>
        <w:rPr>
          <w:rFonts w:cs="Arial"/>
          <w:sz w:val="18"/>
          <w:szCs w:val="18"/>
        </w:rPr>
      </w:pPr>
      <w:r w:rsidRPr="00564A19">
        <w:rPr>
          <w:rFonts w:cs="Arial"/>
          <w:sz w:val="18"/>
          <w:szCs w:val="18"/>
        </w:rPr>
        <w:t xml:space="preserve">Position: </w:t>
      </w:r>
      <w:r w:rsidRPr="00564A19">
        <w:rPr>
          <w:rFonts w:cs="Arial"/>
          <w:b/>
          <w:bCs/>
          <w:sz w:val="18"/>
          <w:szCs w:val="18"/>
        </w:rPr>
        <w:t>Asst. Manager &amp; Head of Accounting</w:t>
      </w:r>
    </w:p>
    <w:p w:rsidR="009242FF" w:rsidRPr="00564A19" w:rsidRDefault="009242FF">
      <w:pPr>
        <w:jc w:val="both"/>
        <w:rPr>
          <w:rFonts w:cs="Arial"/>
          <w:sz w:val="18"/>
          <w:szCs w:val="18"/>
        </w:rPr>
      </w:pPr>
      <w:r w:rsidRPr="00564A19">
        <w:rPr>
          <w:rFonts w:cs="Arial"/>
          <w:sz w:val="18"/>
          <w:szCs w:val="18"/>
        </w:rPr>
        <w:t>Period: September 29, 2002 to November 05, 2003</w:t>
      </w:r>
    </w:p>
    <w:p w:rsidR="009242FF" w:rsidRPr="00564A19" w:rsidRDefault="009242FF">
      <w:pPr>
        <w:jc w:val="both"/>
        <w:rPr>
          <w:rFonts w:cs="Arial"/>
          <w:sz w:val="18"/>
          <w:szCs w:val="18"/>
        </w:rPr>
      </w:pPr>
    </w:p>
    <w:p w:rsidR="009242FF" w:rsidRPr="00564A19" w:rsidRDefault="009242FF">
      <w:pPr>
        <w:jc w:val="both"/>
        <w:rPr>
          <w:rFonts w:cs="Vrinda"/>
          <w:sz w:val="18"/>
          <w:szCs w:val="18"/>
          <w:lang w:bidi="bn-BD"/>
        </w:rPr>
      </w:pPr>
      <w:r w:rsidRPr="00564A19">
        <w:rPr>
          <w:rFonts w:cs="Arial"/>
          <w:sz w:val="18"/>
          <w:szCs w:val="18"/>
          <w:u w:val="single"/>
        </w:rPr>
        <w:t>Responsibilities</w:t>
      </w:r>
      <w:r w:rsidRPr="00564A19">
        <w:rPr>
          <w:rFonts w:cs="Arial"/>
          <w:sz w:val="18"/>
          <w:szCs w:val="18"/>
        </w:rPr>
        <w:t>: To supervise routine operational work in the Accounts department which includes income, expenses, maintenance of fixed assets VAT/WHT, corporate tax, individual tax, filing of return to the Head office and to the Central Bank, reconciliation of Nostro Accounts, preparation of Budget, preparation of financials as per IAS, IFRS &amp; Local regulations etc.</w:t>
      </w:r>
    </w:p>
    <w:p w:rsidR="009242FF" w:rsidRPr="00564A19" w:rsidRDefault="009242FF">
      <w:pPr>
        <w:jc w:val="both"/>
        <w:rPr>
          <w:rFonts w:cs="Vrinda"/>
          <w:sz w:val="18"/>
          <w:szCs w:val="18"/>
          <w:lang w:bidi="bn-BD"/>
        </w:rPr>
      </w:pPr>
    </w:p>
    <w:p w:rsidR="009242FF" w:rsidRPr="00564A19" w:rsidRDefault="00822CCD">
      <w:pPr>
        <w:jc w:val="both"/>
        <w:rPr>
          <w:rFonts w:cs="Arial"/>
          <w:b/>
          <w:color w:val="0000FF"/>
          <w:sz w:val="18"/>
          <w:szCs w:val="18"/>
        </w:rPr>
      </w:pPr>
      <w:r w:rsidRPr="00564A19">
        <w:rPr>
          <w:rFonts w:cs="Arial"/>
          <w:b/>
          <w:color w:val="0000FF"/>
          <w:sz w:val="18"/>
          <w:szCs w:val="18"/>
        </w:rPr>
        <w:drawing>
          <wp:inline distT="0" distB="0" distL="0" distR="0">
            <wp:extent cx="571500" cy="4095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71500" cy="409575"/>
                    </a:xfrm>
                    <a:prstGeom prst="rect">
                      <a:avLst/>
                    </a:prstGeom>
                    <a:noFill/>
                    <a:ln w="9525">
                      <a:noFill/>
                      <a:miter lim="800000"/>
                      <a:headEnd/>
                      <a:tailEnd/>
                    </a:ln>
                  </pic:spPr>
                </pic:pic>
              </a:graphicData>
            </a:graphic>
          </wp:inline>
        </w:drawing>
      </w:r>
      <w:r w:rsidR="009242FF" w:rsidRPr="00564A19">
        <w:rPr>
          <w:rFonts w:cs="Arial"/>
          <w:b/>
          <w:color w:val="0000FF"/>
          <w:sz w:val="18"/>
          <w:szCs w:val="18"/>
        </w:rPr>
        <w:t>American Express Bank Ltd.</w:t>
      </w:r>
    </w:p>
    <w:p w:rsidR="009242FF" w:rsidRPr="00564A19" w:rsidRDefault="009242FF">
      <w:pPr>
        <w:jc w:val="both"/>
        <w:rPr>
          <w:rFonts w:cs="Arial"/>
          <w:b/>
          <w:sz w:val="18"/>
          <w:szCs w:val="18"/>
        </w:rPr>
      </w:pPr>
      <w:r w:rsidRPr="00564A19">
        <w:rPr>
          <w:rFonts w:cs="Arial"/>
          <w:sz w:val="18"/>
          <w:szCs w:val="18"/>
        </w:rPr>
        <w:t xml:space="preserve">Position: </w:t>
      </w:r>
      <w:r w:rsidRPr="00564A19">
        <w:rPr>
          <w:rFonts w:cs="Arial"/>
          <w:b/>
          <w:sz w:val="18"/>
          <w:szCs w:val="18"/>
        </w:rPr>
        <w:t>In-charge Regulatory Reporting</w:t>
      </w:r>
      <w:r w:rsidR="000F0D43">
        <w:rPr>
          <w:rFonts w:cs="Arial"/>
          <w:b/>
          <w:sz w:val="18"/>
          <w:szCs w:val="18"/>
        </w:rPr>
        <w:t xml:space="preserve"> </w:t>
      </w:r>
      <w:r w:rsidRPr="00564A19">
        <w:rPr>
          <w:rFonts w:cs="Arial" w:hint="cs"/>
          <w:b/>
          <w:sz w:val="18"/>
          <w:szCs w:val="18"/>
          <w:cs/>
          <w:lang w:bidi="bn-BD"/>
        </w:rPr>
        <w:t>&amp; Officer - Finance</w:t>
      </w:r>
    </w:p>
    <w:p w:rsidR="009242FF" w:rsidRPr="00564A19" w:rsidRDefault="009242FF">
      <w:pPr>
        <w:jc w:val="both"/>
        <w:rPr>
          <w:rFonts w:cs="Arial"/>
          <w:b/>
          <w:sz w:val="18"/>
          <w:szCs w:val="18"/>
        </w:rPr>
      </w:pPr>
    </w:p>
    <w:p w:rsidR="009242FF" w:rsidRPr="00564A19" w:rsidRDefault="009242FF">
      <w:pPr>
        <w:jc w:val="both"/>
        <w:rPr>
          <w:rFonts w:cs="Arial"/>
          <w:sz w:val="18"/>
          <w:szCs w:val="18"/>
        </w:rPr>
      </w:pPr>
      <w:r w:rsidRPr="00564A19">
        <w:rPr>
          <w:rFonts w:cs="Arial"/>
          <w:sz w:val="18"/>
          <w:szCs w:val="18"/>
        </w:rPr>
        <w:t>From November 1995 to September 28, 2002</w:t>
      </w:r>
    </w:p>
    <w:p w:rsidR="009242FF" w:rsidRPr="00564A19" w:rsidRDefault="009242FF" w:rsidP="009242FF">
      <w:pPr>
        <w:rPr>
          <w:rFonts w:cs="Vrinda"/>
          <w:sz w:val="18"/>
          <w:szCs w:val="18"/>
          <w:lang w:bidi="bn-BD"/>
        </w:rPr>
      </w:pPr>
      <w:r w:rsidRPr="00564A19">
        <w:rPr>
          <w:rFonts w:cs="Arial"/>
          <w:sz w:val="18"/>
          <w:szCs w:val="18"/>
        </w:rPr>
        <w:t xml:space="preserve">Dept: </w:t>
      </w:r>
      <w:r w:rsidRPr="00564A19">
        <w:rPr>
          <w:rFonts w:cs="Arial"/>
          <w:b/>
          <w:bCs/>
          <w:sz w:val="18"/>
          <w:szCs w:val="18"/>
        </w:rPr>
        <w:t>Financial Administration</w:t>
      </w:r>
      <w:r w:rsidRPr="00564A19">
        <w:rPr>
          <w:rFonts w:cs="Arial" w:hint="cs"/>
          <w:b/>
          <w:bCs/>
          <w:sz w:val="18"/>
          <w:szCs w:val="18"/>
          <w:cs/>
          <w:lang w:bidi="bn-BD"/>
        </w:rPr>
        <w:t>/Regulatory Reporting</w:t>
      </w:r>
    </w:p>
    <w:p w:rsidR="009242FF" w:rsidRPr="00564A19" w:rsidRDefault="009242FF">
      <w:pPr>
        <w:jc w:val="both"/>
        <w:rPr>
          <w:rFonts w:cs="Arial"/>
          <w:sz w:val="18"/>
          <w:szCs w:val="18"/>
        </w:rPr>
      </w:pPr>
    </w:p>
    <w:p w:rsidR="009242FF" w:rsidRPr="00564A19" w:rsidRDefault="009242FF">
      <w:pPr>
        <w:jc w:val="both"/>
        <w:rPr>
          <w:rFonts w:cs="Arial"/>
          <w:sz w:val="18"/>
          <w:szCs w:val="18"/>
        </w:rPr>
      </w:pPr>
      <w:r w:rsidRPr="00564A19">
        <w:rPr>
          <w:rFonts w:cs="Arial"/>
          <w:sz w:val="18"/>
          <w:szCs w:val="18"/>
        </w:rPr>
        <w:t>Responsibilities: In charge- regulatory Reporting, Preparation of Income Expense, Trial Balance &amp; Balance Sheet, Processing of Payroll. and investigation of differences between FX blotter &amp; Liquidity position. Preparing Reports for Central Bank Inspection team. Preparation of New York Tax packages. Calculation of Inter Office interest. Ensure payment of Govt. Taxes, vat, levy etc. Calculation of Month end Accrual &amp; Amortization figure. Maintenance of Fixed Assets (addition, disposal &amp; write off) &amp; calculation of monthly depreciation. Moreover, I was also responsible for financial aspects of two branches under centralization</w:t>
      </w:r>
    </w:p>
    <w:p w:rsidR="009242FF" w:rsidRPr="00564A19" w:rsidRDefault="009242FF">
      <w:pPr>
        <w:jc w:val="both"/>
        <w:rPr>
          <w:rFonts w:cs="Arial"/>
          <w:sz w:val="18"/>
          <w:szCs w:val="18"/>
        </w:rPr>
      </w:pPr>
    </w:p>
    <w:p w:rsidR="009242FF" w:rsidRPr="00564A19" w:rsidRDefault="009242FF">
      <w:pPr>
        <w:jc w:val="both"/>
        <w:rPr>
          <w:rFonts w:cs="Arial"/>
          <w:sz w:val="18"/>
          <w:szCs w:val="18"/>
        </w:rPr>
      </w:pPr>
    </w:p>
    <w:p w:rsidR="009242FF" w:rsidRPr="00564A19" w:rsidRDefault="009242FF">
      <w:pPr>
        <w:jc w:val="both"/>
        <w:rPr>
          <w:rFonts w:cs="Arial"/>
          <w:sz w:val="18"/>
          <w:szCs w:val="18"/>
        </w:rPr>
      </w:pPr>
      <w:r w:rsidRPr="00564A19">
        <w:rPr>
          <w:rFonts w:cs="Arial"/>
          <w:sz w:val="18"/>
          <w:szCs w:val="18"/>
        </w:rPr>
        <w:lastRenderedPageBreak/>
        <w:t>Period: From November 1990 to October 1995</w:t>
      </w:r>
    </w:p>
    <w:p w:rsidR="009242FF" w:rsidRPr="00564A19" w:rsidRDefault="009242FF">
      <w:pPr>
        <w:jc w:val="both"/>
        <w:rPr>
          <w:rFonts w:cs="Arial"/>
          <w:sz w:val="18"/>
          <w:szCs w:val="18"/>
        </w:rPr>
      </w:pPr>
      <w:r w:rsidRPr="00564A19">
        <w:rPr>
          <w:rFonts w:cs="Arial"/>
          <w:sz w:val="18"/>
          <w:szCs w:val="18"/>
        </w:rPr>
        <w:t xml:space="preserve">Dept: </w:t>
      </w:r>
      <w:r w:rsidRPr="00564A19">
        <w:rPr>
          <w:rFonts w:cs="Arial"/>
          <w:b/>
          <w:bCs/>
          <w:sz w:val="18"/>
          <w:szCs w:val="18"/>
        </w:rPr>
        <w:t>Trade Finance (Import &amp; Export)</w:t>
      </w:r>
    </w:p>
    <w:p w:rsidR="009242FF" w:rsidRPr="00564A19" w:rsidRDefault="009242FF">
      <w:pPr>
        <w:jc w:val="both"/>
        <w:rPr>
          <w:rFonts w:cs="Arial"/>
          <w:sz w:val="18"/>
          <w:szCs w:val="18"/>
        </w:rPr>
      </w:pPr>
    </w:p>
    <w:p w:rsidR="009242FF" w:rsidRPr="00564A19" w:rsidRDefault="009242FF">
      <w:pPr>
        <w:jc w:val="both"/>
        <w:rPr>
          <w:rFonts w:cs="Arial"/>
          <w:sz w:val="18"/>
          <w:szCs w:val="18"/>
        </w:rPr>
      </w:pPr>
      <w:r w:rsidRPr="00564A19">
        <w:rPr>
          <w:rFonts w:cs="Arial"/>
          <w:sz w:val="18"/>
          <w:szCs w:val="18"/>
        </w:rPr>
        <w:t>Opening of Letter of Credit in accordance with UCPDC &amp; local Legal requirements, Checking and Payment of Import documents within stipulated date, Processing of Foreign Bill Collection &amp; advising the maturity dates, Endorsement of Import Documents, certification of copy documents, and issuance of shipping g’tee. Negotiation of Export Documents &amp; follow up repatriation of fund, Preparation of Statements relating to Import &amp; Export as per Country Office &amp; Central Bank requirements, Advising of Export L/C &amp; Transfer L/C, follow up of Bills of entry with the clients for outstanding Bills of entry.</w:t>
      </w:r>
    </w:p>
    <w:p w:rsidR="009242FF" w:rsidRPr="00564A19" w:rsidRDefault="009242FF">
      <w:pPr>
        <w:jc w:val="both"/>
        <w:rPr>
          <w:rFonts w:cs="Arial"/>
          <w:sz w:val="18"/>
          <w:szCs w:val="18"/>
        </w:rPr>
      </w:pPr>
    </w:p>
    <w:p w:rsidR="009242FF" w:rsidRPr="00564A19" w:rsidRDefault="009242FF">
      <w:pPr>
        <w:jc w:val="both"/>
        <w:rPr>
          <w:rFonts w:cs="Arial"/>
          <w:sz w:val="18"/>
          <w:szCs w:val="18"/>
        </w:rPr>
      </w:pPr>
    </w:p>
    <w:p w:rsidR="00F601FB" w:rsidRDefault="009242FF" w:rsidP="009242FF">
      <w:pPr>
        <w:jc w:val="both"/>
        <w:rPr>
          <w:rFonts w:cs="Arial"/>
          <w:bCs/>
          <w:sz w:val="18"/>
          <w:szCs w:val="18"/>
        </w:rPr>
      </w:pPr>
      <w:r w:rsidRPr="00564A19">
        <w:rPr>
          <w:rFonts w:cs="Arial"/>
          <w:color w:val="0000FF"/>
          <w:sz w:val="18"/>
          <w:szCs w:val="18"/>
        </w:rPr>
        <w:t xml:space="preserve">Training:  </w:t>
      </w:r>
      <w:r w:rsidRPr="00564A19">
        <w:rPr>
          <w:rFonts w:cs="Arial"/>
          <w:sz w:val="18"/>
          <w:szCs w:val="18"/>
        </w:rPr>
        <w:t xml:space="preserve">Participated various Training, Workshop &amp; Semines in Bangladesh and attended Strategy Session Meeting on 29 Jan 2014 </w:t>
      </w:r>
      <w:r w:rsidR="005F217B">
        <w:rPr>
          <w:rFonts w:cs="Arial"/>
          <w:sz w:val="18"/>
          <w:szCs w:val="18"/>
        </w:rPr>
        <w:t xml:space="preserve">and training on T-24 in May 2016 </w:t>
      </w:r>
      <w:r w:rsidRPr="00564A19">
        <w:rPr>
          <w:rFonts w:cs="Arial"/>
          <w:sz w:val="18"/>
          <w:szCs w:val="18"/>
        </w:rPr>
        <w:t xml:space="preserve">at Head office of Bank Alfalah in </w:t>
      </w:r>
      <w:r w:rsidR="005F217B">
        <w:rPr>
          <w:rFonts w:cs="Arial"/>
          <w:sz w:val="18"/>
          <w:szCs w:val="18"/>
        </w:rPr>
        <w:t xml:space="preserve">Karachi, </w:t>
      </w:r>
      <w:r w:rsidRPr="00564A19">
        <w:rPr>
          <w:rFonts w:cs="Arial"/>
          <w:sz w:val="18"/>
          <w:szCs w:val="18"/>
        </w:rPr>
        <w:t xml:space="preserve">Pakistan. </w:t>
      </w:r>
      <w:r w:rsidR="00DA2378">
        <w:rPr>
          <w:rFonts w:cs="Arial"/>
          <w:sz w:val="18"/>
          <w:szCs w:val="18"/>
        </w:rPr>
        <w:t>Other m</w:t>
      </w:r>
      <w:r w:rsidRPr="00564A19">
        <w:rPr>
          <w:rFonts w:cs="Arial"/>
          <w:sz w:val="18"/>
          <w:szCs w:val="18"/>
        </w:rPr>
        <w:t>ajor training include the following:</w:t>
      </w:r>
    </w:p>
    <w:p w:rsidR="00152CC0" w:rsidRPr="00564A19" w:rsidRDefault="00152CC0" w:rsidP="009242FF">
      <w:pPr>
        <w:jc w:val="both"/>
        <w:rPr>
          <w:rFonts w:cs="Arial"/>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3478"/>
        <w:gridCol w:w="573"/>
        <w:gridCol w:w="581"/>
        <w:gridCol w:w="1334"/>
        <w:gridCol w:w="2554"/>
      </w:tblGrid>
      <w:tr w:rsidR="00E84A92" w:rsidRPr="00564A19" w:rsidTr="00A152FA">
        <w:trPr>
          <w:cantSplit/>
          <w:trHeight w:val="126"/>
        </w:trPr>
        <w:tc>
          <w:tcPr>
            <w:tcW w:w="5000" w:type="pct"/>
            <w:gridSpan w:val="6"/>
            <w:shd w:val="pct15" w:color="auto" w:fill="auto"/>
          </w:tcPr>
          <w:p w:rsidR="00E84A92" w:rsidRPr="00564A19" w:rsidRDefault="00E84A92" w:rsidP="009242FF">
            <w:pPr>
              <w:rPr>
                <w:rFonts w:ascii="Calibri" w:hAnsi="Calibri" w:cs="Arial"/>
                <w:b/>
                <w:smallCaps/>
                <w:sz w:val="18"/>
                <w:szCs w:val="18"/>
              </w:rPr>
            </w:pPr>
            <w:r w:rsidRPr="00564A19">
              <w:rPr>
                <w:rFonts w:ascii="Calibri" w:hAnsi="Calibri" w:cs="Arial"/>
                <w:b/>
                <w:smallCaps/>
                <w:sz w:val="18"/>
                <w:szCs w:val="18"/>
              </w:rPr>
              <w:t>Training History (List Most Recent Training First)</w:t>
            </w:r>
          </w:p>
        </w:tc>
      </w:tr>
      <w:tr w:rsidR="00E84A92" w:rsidRPr="00564A19" w:rsidTr="00A152FA">
        <w:trPr>
          <w:cantSplit/>
          <w:trHeight w:val="65"/>
        </w:trPr>
        <w:tc>
          <w:tcPr>
            <w:tcW w:w="407" w:type="pct"/>
            <w:vMerge w:val="restart"/>
            <w:vAlign w:val="center"/>
          </w:tcPr>
          <w:p w:rsidR="00E84A92" w:rsidRPr="00564A19" w:rsidRDefault="00E84A92" w:rsidP="009242FF">
            <w:pPr>
              <w:tabs>
                <w:tab w:val="left" w:pos="3828"/>
                <w:tab w:val="left" w:pos="4962"/>
              </w:tabs>
              <w:rPr>
                <w:rFonts w:ascii="Calibri" w:hAnsi="Calibri" w:cs="Arial"/>
                <w:b/>
                <w:smallCaps/>
                <w:sz w:val="18"/>
                <w:szCs w:val="18"/>
              </w:rPr>
            </w:pPr>
            <w:r w:rsidRPr="00564A19">
              <w:rPr>
                <w:rFonts w:ascii="Calibri" w:hAnsi="Calibri" w:cs="Arial"/>
                <w:b/>
                <w:smallCaps/>
                <w:sz w:val="18"/>
                <w:szCs w:val="18"/>
              </w:rPr>
              <w:t>Sl No</w:t>
            </w:r>
          </w:p>
        </w:tc>
        <w:tc>
          <w:tcPr>
            <w:tcW w:w="1875" w:type="pct"/>
            <w:vMerge w:val="restart"/>
            <w:vAlign w:val="center"/>
          </w:tcPr>
          <w:p w:rsidR="00E84A92" w:rsidRPr="00564A19" w:rsidRDefault="00E84A92" w:rsidP="009242FF">
            <w:pPr>
              <w:tabs>
                <w:tab w:val="left" w:pos="3828"/>
                <w:tab w:val="left" w:pos="4962"/>
              </w:tabs>
              <w:rPr>
                <w:rFonts w:ascii="Calibri" w:hAnsi="Calibri" w:cs="Arial"/>
                <w:b/>
                <w:smallCaps/>
                <w:sz w:val="18"/>
                <w:szCs w:val="18"/>
              </w:rPr>
            </w:pPr>
            <w:r w:rsidRPr="00564A19">
              <w:rPr>
                <w:rFonts w:ascii="Calibri" w:hAnsi="Calibri" w:cs="Arial"/>
                <w:b/>
                <w:smallCaps/>
                <w:sz w:val="18"/>
                <w:szCs w:val="18"/>
              </w:rPr>
              <w:t>Name of Training</w:t>
            </w:r>
          </w:p>
        </w:tc>
        <w:tc>
          <w:tcPr>
            <w:tcW w:w="1341" w:type="pct"/>
            <w:gridSpan w:val="3"/>
          </w:tcPr>
          <w:p w:rsidR="00E84A92" w:rsidRPr="00564A19" w:rsidRDefault="00E84A92" w:rsidP="009242FF">
            <w:pPr>
              <w:tabs>
                <w:tab w:val="left" w:pos="3828"/>
                <w:tab w:val="left" w:pos="4962"/>
              </w:tabs>
              <w:jc w:val="center"/>
              <w:rPr>
                <w:rFonts w:ascii="Calibri" w:hAnsi="Calibri" w:cs="Arial"/>
                <w:b/>
                <w:smallCaps/>
                <w:sz w:val="18"/>
                <w:szCs w:val="18"/>
              </w:rPr>
            </w:pPr>
            <w:r w:rsidRPr="00564A19">
              <w:rPr>
                <w:rFonts w:ascii="Calibri" w:hAnsi="Calibri" w:cs="Arial"/>
                <w:b/>
                <w:smallCaps/>
                <w:sz w:val="18"/>
                <w:szCs w:val="18"/>
              </w:rPr>
              <w:t>Period</w:t>
            </w:r>
          </w:p>
        </w:tc>
        <w:tc>
          <w:tcPr>
            <w:tcW w:w="1377" w:type="pct"/>
            <w:vMerge w:val="restart"/>
          </w:tcPr>
          <w:p w:rsidR="00E84A92" w:rsidRPr="00564A19" w:rsidRDefault="00E84A92" w:rsidP="009242FF">
            <w:pPr>
              <w:pStyle w:val="Heading7"/>
              <w:rPr>
                <w:rFonts w:eastAsia="Calibri" w:cs="Arial"/>
                <w:smallCaps/>
                <w:sz w:val="18"/>
                <w:szCs w:val="18"/>
              </w:rPr>
            </w:pPr>
            <w:r w:rsidRPr="00564A19">
              <w:rPr>
                <w:rFonts w:eastAsia="Calibri" w:cs="Arial"/>
                <w:smallCaps/>
                <w:sz w:val="18"/>
                <w:szCs w:val="18"/>
              </w:rPr>
              <w:t>Name of Trainer/ Training Institute</w:t>
            </w:r>
          </w:p>
        </w:tc>
      </w:tr>
      <w:tr w:rsidR="00E84A92" w:rsidRPr="00564A19" w:rsidTr="00A152FA">
        <w:trPr>
          <w:cantSplit/>
          <w:trHeight w:val="65"/>
        </w:trPr>
        <w:tc>
          <w:tcPr>
            <w:tcW w:w="407" w:type="pct"/>
            <w:vMerge/>
          </w:tcPr>
          <w:p w:rsidR="00E84A92" w:rsidRPr="00564A19" w:rsidRDefault="00E84A92" w:rsidP="009242FF">
            <w:pPr>
              <w:tabs>
                <w:tab w:val="left" w:pos="3828"/>
                <w:tab w:val="left" w:pos="4962"/>
              </w:tabs>
              <w:rPr>
                <w:rFonts w:ascii="Calibri" w:hAnsi="Calibri" w:cs="Arial"/>
                <w:b/>
                <w:sz w:val="18"/>
                <w:szCs w:val="18"/>
              </w:rPr>
            </w:pPr>
          </w:p>
        </w:tc>
        <w:tc>
          <w:tcPr>
            <w:tcW w:w="1875" w:type="pct"/>
            <w:vMerge/>
          </w:tcPr>
          <w:p w:rsidR="00E84A92" w:rsidRPr="00564A19" w:rsidRDefault="00E84A92" w:rsidP="009242FF">
            <w:pPr>
              <w:tabs>
                <w:tab w:val="left" w:pos="3828"/>
                <w:tab w:val="left" w:pos="4962"/>
              </w:tabs>
              <w:rPr>
                <w:rFonts w:ascii="Calibri" w:hAnsi="Calibri" w:cs="Arial"/>
                <w:b/>
                <w:sz w:val="18"/>
                <w:szCs w:val="18"/>
              </w:rPr>
            </w:pPr>
          </w:p>
        </w:tc>
        <w:tc>
          <w:tcPr>
            <w:tcW w:w="622" w:type="pct"/>
            <w:gridSpan w:val="2"/>
          </w:tcPr>
          <w:p w:rsidR="00E84A92" w:rsidRPr="00564A19" w:rsidRDefault="00E84A92" w:rsidP="009242FF">
            <w:pPr>
              <w:tabs>
                <w:tab w:val="left" w:pos="3828"/>
                <w:tab w:val="left" w:pos="4962"/>
              </w:tabs>
              <w:jc w:val="center"/>
              <w:rPr>
                <w:rFonts w:ascii="Calibri" w:hAnsi="Calibri" w:cs="Arial"/>
                <w:b/>
                <w:smallCaps/>
                <w:sz w:val="18"/>
                <w:szCs w:val="18"/>
              </w:rPr>
            </w:pPr>
            <w:r w:rsidRPr="00564A19">
              <w:rPr>
                <w:rFonts w:ascii="Calibri" w:hAnsi="Calibri" w:cs="Arial"/>
                <w:b/>
                <w:smallCaps/>
                <w:sz w:val="18"/>
                <w:szCs w:val="18"/>
              </w:rPr>
              <w:t xml:space="preserve">Year </w:t>
            </w:r>
          </w:p>
        </w:tc>
        <w:tc>
          <w:tcPr>
            <w:tcW w:w="719" w:type="pct"/>
          </w:tcPr>
          <w:p w:rsidR="00E84A92" w:rsidRPr="00564A19" w:rsidRDefault="00E84A92" w:rsidP="009242FF">
            <w:pPr>
              <w:tabs>
                <w:tab w:val="left" w:pos="3828"/>
                <w:tab w:val="left" w:pos="4962"/>
              </w:tabs>
              <w:jc w:val="center"/>
              <w:rPr>
                <w:rFonts w:ascii="Calibri" w:hAnsi="Calibri" w:cs="Arial"/>
                <w:b/>
                <w:smallCaps/>
                <w:sz w:val="18"/>
                <w:szCs w:val="18"/>
              </w:rPr>
            </w:pPr>
            <w:r w:rsidRPr="00564A19">
              <w:rPr>
                <w:rFonts w:ascii="Calibri" w:hAnsi="Calibri" w:cs="Arial"/>
                <w:b/>
                <w:smallCaps/>
                <w:sz w:val="18"/>
                <w:szCs w:val="18"/>
              </w:rPr>
              <w:t>Tenor</w:t>
            </w:r>
          </w:p>
        </w:tc>
        <w:tc>
          <w:tcPr>
            <w:tcW w:w="1377" w:type="pct"/>
            <w:vMerge/>
          </w:tcPr>
          <w:p w:rsidR="00E84A92" w:rsidRPr="00564A19" w:rsidRDefault="00E84A92" w:rsidP="009242FF">
            <w:pPr>
              <w:tabs>
                <w:tab w:val="left" w:pos="3828"/>
                <w:tab w:val="left" w:pos="4962"/>
              </w:tabs>
              <w:rPr>
                <w:rFonts w:ascii="Calibri" w:hAnsi="Calibri" w:cs="Arial"/>
                <w:sz w:val="18"/>
                <w:szCs w:val="18"/>
              </w:rPr>
            </w:pPr>
          </w:p>
        </w:tc>
      </w:tr>
      <w:tr w:rsidR="00E84A92" w:rsidRPr="00564A19" w:rsidTr="00A152FA">
        <w:trPr>
          <w:cantSplit/>
          <w:trHeight w:val="65"/>
        </w:trPr>
        <w:tc>
          <w:tcPr>
            <w:tcW w:w="407" w:type="pct"/>
            <w:vAlign w:val="center"/>
          </w:tcPr>
          <w:p w:rsidR="00E84A92" w:rsidRPr="00564A19" w:rsidRDefault="00E84A92" w:rsidP="009242FF">
            <w:pPr>
              <w:tabs>
                <w:tab w:val="left" w:pos="3828"/>
                <w:tab w:val="left" w:pos="4962"/>
              </w:tabs>
              <w:rPr>
                <w:rFonts w:ascii="Calibri" w:hAnsi="Calibri" w:cs="Arial"/>
                <w:color w:val="FF0000"/>
                <w:sz w:val="18"/>
                <w:szCs w:val="18"/>
              </w:rPr>
            </w:pPr>
            <w:r w:rsidRPr="00564A19">
              <w:rPr>
                <w:rFonts w:ascii="Calibri" w:hAnsi="Calibri" w:cs="Arial"/>
                <w:color w:val="FF0000"/>
                <w:sz w:val="18"/>
                <w:szCs w:val="18"/>
              </w:rPr>
              <w:t>1</w:t>
            </w:r>
          </w:p>
        </w:tc>
        <w:tc>
          <w:tcPr>
            <w:tcW w:w="1875" w:type="pct"/>
            <w:vAlign w:val="center"/>
          </w:tcPr>
          <w:p w:rsidR="00E84A92" w:rsidRPr="00564A19" w:rsidRDefault="00E84A92" w:rsidP="009242FF">
            <w:pPr>
              <w:rPr>
                <w:rFonts w:eastAsia="Calibri" w:cs="Arial"/>
                <w:sz w:val="18"/>
                <w:szCs w:val="18"/>
              </w:rPr>
            </w:pPr>
            <w:r w:rsidRPr="00564A19">
              <w:rPr>
                <w:rFonts w:eastAsia="Calibri" w:cs="Arial"/>
                <w:sz w:val="18"/>
                <w:szCs w:val="18"/>
              </w:rPr>
              <w:t xml:space="preserve">Management of Provident Fund, Profit Participation Fund &amp; Gratuity Fund Etc. </w:t>
            </w:r>
          </w:p>
          <w:p w:rsidR="00E84A92" w:rsidRPr="00564A19" w:rsidRDefault="00E84A92" w:rsidP="009242FF">
            <w:pPr>
              <w:tabs>
                <w:tab w:val="left" w:pos="3828"/>
                <w:tab w:val="left" w:pos="4962"/>
              </w:tabs>
              <w:rPr>
                <w:rFonts w:ascii="Calibri" w:hAnsi="Calibri" w:cs="Arial"/>
                <w:color w:val="FF0000"/>
                <w:sz w:val="18"/>
                <w:szCs w:val="18"/>
              </w:rPr>
            </w:pP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18-20,</w:t>
            </w:r>
          </w:p>
          <w:p w:rsidR="00E84A92" w:rsidRPr="00564A19" w:rsidRDefault="00E84A92" w:rsidP="009242FF">
            <w:pPr>
              <w:rPr>
                <w:rFonts w:ascii="Calibri" w:hAnsi="Calibri" w:cs="Arial"/>
                <w:color w:val="FF0000"/>
                <w:sz w:val="18"/>
                <w:szCs w:val="18"/>
              </w:rPr>
            </w:pPr>
            <w:r w:rsidRPr="00564A19">
              <w:rPr>
                <w:rFonts w:ascii="Calibri" w:hAnsi="Calibri" w:cs="Arial"/>
                <w:sz w:val="18"/>
                <w:szCs w:val="18"/>
              </w:rPr>
              <w:t>Dec.2011</w:t>
            </w:r>
          </w:p>
        </w:tc>
        <w:tc>
          <w:tcPr>
            <w:tcW w:w="719"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3 days</w:t>
            </w:r>
          </w:p>
        </w:tc>
        <w:tc>
          <w:tcPr>
            <w:tcW w:w="1377" w:type="pct"/>
            <w:vAlign w:val="center"/>
          </w:tcPr>
          <w:p w:rsidR="00E84A92" w:rsidRPr="00564A19" w:rsidRDefault="00E84A92" w:rsidP="009242FF">
            <w:pPr>
              <w:tabs>
                <w:tab w:val="left" w:pos="3828"/>
                <w:tab w:val="left" w:pos="4962"/>
              </w:tabs>
              <w:rPr>
                <w:rFonts w:ascii="Calibri" w:hAnsi="Calibri" w:cs="Arial"/>
                <w:color w:val="FF0000"/>
                <w:sz w:val="18"/>
                <w:szCs w:val="18"/>
              </w:rPr>
            </w:pPr>
            <w:r w:rsidRPr="00564A19">
              <w:rPr>
                <w:rFonts w:ascii="Calibri" w:hAnsi="Calibri" w:cs="Arial"/>
                <w:sz w:val="18"/>
                <w:szCs w:val="18"/>
              </w:rPr>
              <w:t>Institute of Chartered Secretaries of Bangladesh (ICSB)</w:t>
            </w:r>
          </w:p>
        </w:tc>
      </w:tr>
      <w:tr w:rsidR="00E84A92" w:rsidRPr="00564A19" w:rsidTr="00A152FA">
        <w:trPr>
          <w:cantSplit/>
          <w:trHeight w:val="65"/>
        </w:trPr>
        <w:tc>
          <w:tcPr>
            <w:tcW w:w="407" w:type="pct"/>
            <w:vAlign w:val="center"/>
          </w:tcPr>
          <w:p w:rsidR="00E84A92" w:rsidRPr="00564A19" w:rsidRDefault="00E84A92" w:rsidP="009242FF">
            <w:pPr>
              <w:rPr>
                <w:rFonts w:ascii="Calibri" w:hAnsi="Calibri" w:cs="Arial"/>
                <w:color w:val="FF0000"/>
                <w:sz w:val="18"/>
                <w:szCs w:val="18"/>
              </w:rPr>
            </w:pPr>
            <w:r w:rsidRPr="00564A19">
              <w:rPr>
                <w:rFonts w:ascii="Calibri" w:hAnsi="Calibri" w:cs="Arial"/>
                <w:color w:val="FF0000"/>
                <w:sz w:val="18"/>
                <w:szCs w:val="18"/>
              </w:rPr>
              <w:t>2</w:t>
            </w:r>
          </w:p>
        </w:tc>
        <w:tc>
          <w:tcPr>
            <w:tcW w:w="1875" w:type="pct"/>
            <w:vAlign w:val="center"/>
          </w:tcPr>
          <w:p w:rsidR="00E84A92" w:rsidRPr="00564A19" w:rsidRDefault="00E84A92" w:rsidP="009242FF">
            <w:pPr>
              <w:rPr>
                <w:rFonts w:ascii="Calibri" w:hAnsi="Calibri" w:cs="Arial"/>
                <w:sz w:val="18"/>
                <w:szCs w:val="18"/>
              </w:rPr>
            </w:pPr>
            <w:r w:rsidRPr="00564A19">
              <w:rPr>
                <w:rFonts w:eastAsia="Calibri" w:cs="Arial"/>
                <w:sz w:val="18"/>
                <w:szCs w:val="18"/>
              </w:rPr>
              <w:t>BASEL II: Training for Trainers</w:t>
            </w: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10-11,</w:t>
            </w:r>
          </w:p>
          <w:p w:rsidR="00E84A92" w:rsidRPr="00564A19" w:rsidRDefault="00E84A92" w:rsidP="009242FF">
            <w:pPr>
              <w:rPr>
                <w:rFonts w:ascii="Calibri" w:hAnsi="Calibri" w:cs="Arial"/>
                <w:sz w:val="18"/>
                <w:szCs w:val="18"/>
              </w:rPr>
            </w:pPr>
            <w:r w:rsidRPr="00564A19">
              <w:rPr>
                <w:rFonts w:ascii="Calibri" w:hAnsi="Calibri" w:cs="Arial"/>
                <w:sz w:val="18"/>
                <w:szCs w:val="18"/>
              </w:rPr>
              <w:t xml:space="preserve"> June 2009</w:t>
            </w:r>
          </w:p>
        </w:tc>
        <w:tc>
          <w:tcPr>
            <w:tcW w:w="719" w:type="pct"/>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2 days</w:t>
            </w:r>
          </w:p>
        </w:tc>
        <w:tc>
          <w:tcPr>
            <w:tcW w:w="1377"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BIBM</w:t>
            </w:r>
          </w:p>
          <w:p w:rsidR="00E84A92" w:rsidRPr="00564A19" w:rsidRDefault="00E84A92" w:rsidP="009242FF">
            <w:pPr>
              <w:tabs>
                <w:tab w:val="left" w:pos="3828"/>
                <w:tab w:val="left" w:pos="4962"/>
              </w:tabs>
              <w:rPr>
                <w:rFonts w:ascii="Calibri" w:hAnsi="Calibri" w:cs="Arial"/>
                <w:sz w:val="18"/>
                <w:szCs w:val="18"/>
              </w:rPr>
            </w:pPr>
          </w:p>
        </w:tc>
      </w:tr>
      <w:tr w:rsidR="00E84A92" w:rsidRPr="00564A19" w:rsidTr="00A152FA">
        <w:trPr>
          <w:cantSplit/>
          <w:trHeight w:val="65"/>
        </w:trPr>
        <w:tc>
          <w:tcPr>
            <w:tcW w:w="407" w:type="pct"/>
            <w:vAlign w:val="center"/>
          </w:tcPr>
          <w:p w:rsidR="00E84A92" w:rsidRPr="00564A19" w:rsidRDefault="00E84A92" w:rsidP="009242FF">
            <w:pPr>
              <w:rPr>
                <w:rFonts w:ascii="Calibri" w:hAnsi="Calibri" w:cs="Arial"/>
                <w:color w:val="FF0000"/>
                <w:sz w:val="18"/>
                <w:szCs w:val="18"/>
              </w:rPr>
            </w:pPr>
            <w:r w:rsidRPr="00564A19">
              <w:rPr>
                <w:rFonts w:ascii="Calibri" w:hAnsi="Calibri" w:cs="Arial"/>
                <w:color w:val="FF0000"/>
                <w:sz w:val="18"/>
                <w:szCs w:val="18"/>
              </w:rPr>
              <w:t>3</w:t>
            </w:r>
          </w:p>
        </w:tc>
        <w:tc>
          <w:tcPr>
            <w:tcW w:w="1875" w:type="pct"/>
            <w:vAlign w:val="center"/>
          </w:tcPr>
          <w:p w:rsidR="00E84A92" w:rsidRPr="00564A19" w:rsidRDefault="00E84A92" w:rsidP="009242FF">
            <w:pPr>
              <w:rPr>
                <w:rFonts w:eastAsia="Calibri" w:cs="Arial"/>
                <w:sz w:val="18"/>
                <w:szCs w:val="18"/>
              </w:rPr>
            </w:pPr>
            <w:r w:rsidRPr="00564A19">
              <w:rPr>
                <w:rFonts w:eastAsia="Calibri" w:cs="Arial"/>
                <w:bCs/>
                <w:color w:val="000000"/>
                <w:sz w:val="18"/>
                <w:szCs w:val="18"/>
              </w:rPr>
              <w:t>Enterprise Governance–Recent Global Financial Perspective</w:t>
            </w:r>
          </w:p>
          <w:p w:rsidR="00E84A92" w:rsidRPr="00564A19" w:rsidRDefault="00E84A92" w:rsidP="009242FF">
            <w:pPr>
              <w:rPr>
                <w:rFonts w:ascii="Calibri" w:hAnsi="Calibri" w:cs="Arial"/>
                <w:sz w:val="18"/>
                <w:szCs w:val="18"/>
              </w:rPr>
            </w:pP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21 Jan 2009</w:t>
            </w:r>
          </w:p>
        </w:tc>
        <w:tc>
          <w:tcPr>
            <w:tcW w:w="719" w:type="pct"/>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 day</w:t>
            </w:r>
          </w:p>
        </w:tc>
        <w:tc>
          <w:tcPr>
            <w:tcW w:w="1377"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Department of Accounting &amp; Information Technology, University of Dhaka</w:t>
            </w:r>
          </w:p>
        </w:tc>
      </w:tr>
      <w:tr w:rsidR="00E84A92" w:rsidRPr="00564A19" w:rsidTr="00A152FA">
        <w:trPr>
          <w:cantSplit/>
          <w:trHeight w:val="65"/>
        </w:trPr>
        <w:tc>
          <w:tcPr>
            <w:tcW w:w="407" w:type="pct"/>
            <w:vAlign w:val="center"/>
          </w:tcPr>
          <w:p w:rsidR="00E84A92" w:rsidRPr="00564A19" w:rsidRDefault="00E84A92" w:rsidP="009242FF">
            <w:pPr>
              <w:rPr>
                <w:rFonts w:ascii="Calibri" w:hAnsi="Calibri" w:cs="Arial"/>
                <w:color w:val="FF0000"/>
                <w:sz w:val="18"/>
                <w:szCs w:val="18"/>
              </w:rPr>
            </w:pPr>
            <w:r w:rsidRPr="00564A19">
              <w:rPr>
                <w:rFonts w:ascii="Calibri" w:hAnsi="Calibri" w:cs="Arial"/>
                <w:color w:val="FF0000"/>
                <w:sz w:val="18"/>
                <w:szCs w:val="18"/>
              </w:rPr>
              <w:t>4</w:t>
            </w:r>
          </w:p>
        </w:tc>
        <w:tc>
          <w:tcPr>
            <w:tcW w:w="1875" w:type="pct"/>
            <w:vAlign w:val="center"/>
          </w:tcPr>
          <w:p w:rsidR="00E84A92" w:rsidRPr="00564A19" w:rsidRDefault="00E84A92" w:rsidP="009242FF">
            <w:pPr>
              <w:rPr>
                <w:rFonts w:eastAsia="Calibri" w:cs="Arial"/>
                <w:sz w:val="18"/>
                <w:szCs w:val="18"/>
              </w:rPr>
            </w:pPr>
            <w:r w:rsidRPr="00564A19">
              <w:rPr>
                <w:rFonts w:eastAsia="Calibri" w:cs="Arial"/>
                <w:sz w:val="18"/>
                <w:szCs w:val="18"/>
              </w:rPr>
              <w:t>Asset-Liability Management (ALM)</w:t>
            </w:r>
          </w:p>
          <w:p w:rsidR="00E84A92" w:rsidRPr="00564A19" w:rsidRDefault="00E84A92" w:rsidP="009242FF">
            <w:pPr>
              <w:rPr>
                <w:rFonts w:ascii="Calibri" w:hAnsi="Calibri" w:cs="Arial"/>
                <w:sz w:val="18"/>
                <w:szCs w:val="18"/>
              </w:rPr>
            </w:pP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2007</w:t>
            </w:r>
          </w:p>
        </w:tc>
        <w:tc>
          <w:tcPr>
            <w:tcW w:w="719" w:type="pct"/>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2 days</w:t>
            </w:r>
          </w:p>
        </w:tc>
        <w:tc>
          <w:tcPr>
            <w:tcW w:w="1377"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BIBM</w:t>
            </w:r>
          </w:p>
        </w:tc>
      </w:tr>
      <w:tr w:rsidR="00E84A92" w:rsidRPr="00564A19" w:rsidTr="00A152FA">
        <w:trPr>
          <w:cantSplit/>
          <w:trHeight w:val="65"/>
        </w:trPr>
        <w:tc>
          <w:tcPr>
            <w:tcW w:w="407" w:type="pct"/>
            <w:vAlign w:val="center"/>
          </w:tcPr>
          <w:p w:rsidR="00E84A92" w:rsidRPr="00564A19" w:rsidRDefault="00E84A92" w:rsidP="009242FF">
            <w:pPr>
              <w:rPr>
                <w:rFonts w:ascii="Calibri" w:hAnsi="Calibri" w:cs="Arial"/>
                <w:color w:val="FF0000"/>
                <w:sz w:val="18"/>
                <w:szCs w:val="18"/>
              </w:rPr>
            </w:pPr>
            <w:r w:rsidRPr="00564A19">
              <w:rPr>
                <w:rFonts w:ascii="Calibri" w:hAnsi="Calibri" w:cs="Arial"/>
                <w:color w:val="FF0000"/>
                <w:sz w:val="18"/>
                <w:szCs w:val="18"/>
              </w:rPr>
              <w:t>5</w:t>
            </w:r>
          </w:p>
        </w:tc>
        <w:tc>
          <w:tcPr>
            <w:tcW w:w="1875" w:type="pct"/>
            <w:vAlign w:val="center"/>
          </w:tcPr>
          <w:p w:rsidR="00E84A92" w:rsidRPr="00564A19" w:rsidRDefault="00E84A92" w:rsidP="009242FF">
            <w:pPr>
              <w:rPr>
                <w:rFonts w:eastAsia="Calibri" w:cs="Arial"/>
                <w:sz w:val="18"/>
                <w:szCs w:val="18"/>
              </w:rPr>
            </w:pPr>
            <w:r w:rsidRPr="00564A19">
              <w:rPr>
                <w:rFonts w:eastAsia="Calibri" w:cs="Arial"/>
                <w:sz w:val="18"/>
                <w:szCs w:val="18"/>
              </w:rPr>
              <w:t>Integrated Treasury Management</w:t>
            </w:r>
          </w:p>
          <w:p w:rsidR="00E84A92" w:rsidRPr="00564A19" w:rsidRDefault="00E84A92" w:rsidP="009242FF">
            <w:pPr>
              <w:rPr>
                <w:rFonts w:ascii="Calibri" w:hAnsi="Calibri" w:cs="Arial"/>
                <w:sz w:val="18"/>
                <w:szCs w:val="18"/>
              </w:rPr>
            </w:pP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27-29,</w:t>
            </w:r>
          </w:p>
          <w:p w:rsidR="00E84A92" w:rsidRPr="00564A19" w:rsidRDefault="00E84A92" w:rsidP="009242FF">
            <w:pPr>
              <w:rPr>
                <w:rFonts w:ascii="Calibri" w:hAnsi="Calibri" w:cs="Arial"/>
                <w:sz w:val="18"/>
                <w:szCs w:val="18"/>
              </w:rPr>
            </w:pPr>
            <w:r w:rsidRPr="00564A19">
              <w:rPr>
                <w:rFonts w:ascii="Calibri" w:hAnsi="Calibri" w:cs="Arial"/>
                <w:sz w:val="18"/>
                <w:szCs w:val="18"/>
              </w:rPr>
              <w:t>March 2007</w:t>
            </w:r>
          </w:p>
        </w:tc>
        <w:tc>
          <w:tcPr>
            <w:tcW w:w="719" w:type="pct"/>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2 days</w:t>
            </w:r>
          </w:p>
        </w:tc>
        <w:tc>
          <w:tcPr>
            <w:tcW w:w="1377"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BIBM</w:t>
            </w:r>
          </w:p>
        </w:tc>
      </w:tr>
      <w:tr w:rsidR="00E84A92" w:rsidRPr="00564A19" w:rsidTr="00A152FA">
        <w:trPr>
          <w:cantSplit/>
          <w:trHeight w:val="65"/>
        </w:trPr>
        <w:tc>
          <w:tcPr>
            <w:tcW w:w="407" w:type="pct"/>
            <w:vAlign w:val="center"/>
          </w:tcPr>
          <w:p w:rsidR="00E84A92" w:rsidRPr="00564A19" w:rsidRDefault="00E84A92" w:rsidP="009242FF">
            <w:pPr>
              <w:rPr>
                <w:rFonts w:ascii="Calibri" w:hAnsi="Calibri" w:cs="Arial"/>
                <w:color w:val="FF0000"/>
                <w:sz w:val="18"/>
                <w:szCs w:val="18"/>
              </w:rPr>
            </w:pPr>
            <w:r w:rsidRPr="00564A19">
              <w:rPr>
                <w:rFonts w:ascii="Calibri" w:hAnsi="Calibri" w:cs="Arial"/>
                <w:color w:val="FF0000"/>
                <w:sz w:val="18"/>
                <w:szCs w:val="18"/>
              </w:rPr>
              <w:t>6</w:t>
            </w:r>
          </w:p>
        </w:tc>
        <w:tc>
          <w:tcPr>
            <w:tcW w:w="1875" w:type="pct"/>
            <w:vAlign w:val="center"/>
          </w:tcPr>
          <w:p w:rsidR="00E84A92" w:rsidRPr="00564A19" w:rsidRDefault="00E84A92" w:rsidP="009242FF">
            <w:pPr>
              <w:rPr>
                <w:rFonts w:eastAsia="Calibri" w:cs="Arial"/>
                <w:sz w:val="18"/>
                <w:szCs w:val="18"/>
              </w:rPr>
            </w:pPr>
            <w:r w:rsidRPr="00564A19">
              <w:rPr>
                <w:rFonts w:eastAsia="Calibri" w:cs="Arial"/>
                <w:sz w:val="18"/>
                <w:szCs w:val="18"/>
              </w:rPr>
              <w:t>Tax Management</w:t>
            </w:r>
          </w:p>
          <w:p w:rsidR="00E84A92" w:rsidRPr="00564A19" w:rsidRDefault="00E84A92" w:rsidP="009242FF">
            <w:pPr>
              <w:rPr>
                <w:rFonts w:ascii="Calibri" w:hAnsi="Calibri" w:cs="Arial"/>
                <w:sz w:val="18"/>
                <w:szCs w:val="18"/>
              </w:rPr>
            </w:pP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5-11,</w:t>
            </w:r>
          </w:p>
          <w:p w:rsidR="00E84A92" w:rsidRPr="00564A19" w:rsidRDefault="00E84A92" w:rsidP="009242FF">
            <w:pPr>
              <w:rPr>
                <w:rFonts w:ascii="Calibri" w:hAnsi="Calibri" w:cs="Arial"/>
                <w:sz w:val="18"/>
                <w:szCs w:val="18"/>
              </w:rPr>
            </w:pPr>
            <w:r w:rsidRPr="00564A19">
              <w:rPr>
                <w:rFonts w:ascii="Calibri" w:hAnsi="Calibri" w:cs="Arial"/>
                <w:sz w:val="18"/>
                <w:szCs w:val="18"/>
              </w:rPr>
              <w:t>Sept.2004</w:t>
            </w:r>
          </w:p>
        </w:tc>
        <w:tc>
          <w:tcPr>
            <w:tcW w:w="719" w:type="pct"/>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7 days</w:t>
            </w:r>
          </w:p>
        </w:tc>
        <w:tc>
          <w:tcPr>
            <w:tcW w:w="1377"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Institute of Chartered Secretaries of Bangladesh (ICSB)</w:t>
            </w:r>
          </w:p>
        </w:tc>
      </w:tr>
      <w:tr w:rsidR="00E84A92" w:rsidRPr="00564A19" w:rsidTr="00A152FA">
        <w:trPr>
          <w:cantSplit/>
          <w:trHeight w:val="65"/>
        </w:trPr>
        <w:tc>
          <w:tcPr>
            <w:tcW w:w="407" w:type="pct"/>
            <w:vAlign w:val="center"/>
          </w:tcPr>
          <w:p w:rsidR="00E84A92" w:rsidRPr="00564A19" w:rsidRDefault="00E84A92" w:rsidP="009242FF">
            <w:pPr>
              <w:rPr>
                <w:rFonts w:ascii="Calibri" w:hAnsi="Calibri" w:cs="Arial"/>
                <w:color w:val="FF0000"/>
                <w:sz w:val="18"/>
                <w:szCs w:val="18"/>
              </w:rPr>
            </w:pPr>
            <w:r w:rsidRPr="00564A19">
              <w:rPr>
                <w:rFonts w:ascii="Calibri" w:hAnsi="Calibri" w:cs="Arial"/>
                <w:color w:val="FF0000"/>
                <w:sz w:val="18"/>
                <w:szCs w:val="18"/>
              </w:rPr>
              <w:t>7</w:t>
            </w:r>
          </w:p>
        </w:tc>
        <w:tc>
          <w:tcPr>
            <w:tcW w:w="1875" w:type="pct"/>
            <w:vAlign w:val="center"/>
          </w:tcPr>
          <w:p w:rsidR="00E84A92" w:rsidRPr="00564A19" w:rsidRDefault="00E84A92" w:rsidP="009242FF">
            <w:pPr>
              <w:rPr>
                <w:rFonts w:eastAsia="Calibri" w:cs="Arial"/>
                <w:sz w:val="18"/>
                <w:szCs w:val="18"/>
              </w:rPr>
            </w:pPr>
            <w:r w:rsidRPr="00564A19">
              <w:rPr>
                <w:rFonts w:eastAsia="Calibri" w:cs="Arial"/>
                <w:sz w:val="18"/>
                <w:szCs w:val="18"/>
              </w:rPr>
              <w:t>Time Management</w:t>
            </w:r>
          </w:p>
          <w:p w:rsidR="00E84A92" w:rsidRPr="00564A19" w:rsidRDefault="00E84A92" w:rsidP="009242FF">
            <w:pPr>
              <w:rPr>
                <w:rFonts w:ascii="Calibri" w:hAnsi="Calibri" w:cs="Arial"/>
                <w:sz w:val="18"/>
                <w:szCs w:val="18"/>
              </w:rPr>
            </w:pP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15/07/2000</w:t>
            </w:r>
          </w:p>
        </w:tc>
        <w:tc>
          <w:tcPr>
            <w:tcW w:w="719" w:type="pct"/>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 day</w:t>
            </w:r>
          </w:p>
        </w:tc>
        <w:tc>
          <w:tcPr>
            <w:tcW w:w="1377"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British Council, Dhaka</w:t>
            </w:r>
          </w:p>
        </w:tc>
      </w:tr>
      <w:tr w:rsidR="00E84A92" w:rsidRPr="00564A19" w:rsidTr="00A152FA">
        <w:trPr>
          <w:cantSplit/>
          <w:trHeight w:val="65"/>
        </w:trPr>
        <w:tc>
          <w:tcPr>
            <w:tcW w:w="407" w:type="pct"/>
            <w:vAlign w:val="center"/>
          </w:tcPr>
          <w:p w:rsidR="00E84A92" w:rsidRPr="00564A19" w:rsidRDefault="00E84A92" w:rsidP="009242FF">
            <w:pPr>
              <w:rPr>
                <w:rFonts w:ascii="Calibri" w:hAnsi="Calibri" w:cs="Arial"/>
                <w:color w:val="FF0000"/>
                <w:sz w:val="18"/>
                <w:szCs w:val="18"/>
              </w:rPr>
            </w:pPr>
            <w:r w:rsidRPr="00564A19">
              <w:rPr>
                <w:rFonts w:ascii="Calibri" w:hAnsi="Calibri" w:cs="Arial"/>
                <w:color w:val="FF0000"/>
                <w:sz w:val="18"/>
                <w:szCs w:val="18"/>
              </w:rPr>
              <w:t>8</w:t>
            </w:r>
          </w:p>
        </w:tc>
        <w:tc>
          <w:tcPr>
            <w:tcW w:w="1875" w:type="pct"/>
            <w:vAlign w:val="center"/>
          </w:tcPr>
          <w:p w:rsidR="00E84A92" w:rsidRPr="00564A19" w:rsidRDefault="00E84A92" w:rsidP="009242FF">
            <w:pPr>
              <w:rPr>
                <w:rFonts w:eastAsia="Calibri" w:cs="Arial"/>
                <w:sz w:val="18"/>
                <w:szCs w:val="18"/>
              </w:rPr>
            </w:pPr>
            <w:r w:rsidRPr="00564A19">
              <w:rPr>
                <w:rFonts w:eastAsia="Calibri" w:cs="Arial"/>
                <w:sz w:val="18"/>
                <w:szCs w:val="18"/>
              </w:rPr>
              <w:t>Microsoft Access 1997</w:t>
            </w: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14-28</w:t>
            </w:r>
          </w:p>
          <w:p w:rsidR="00E84A92" w:rsidRPr="00564A19" w:rsidRDefault="00E84A92" w:rsidP="009242FF">
            <w:pPr>
              <w:rPr>
                <w:rFonts w:ascii="Calibri" w:hAnsi="Calibri" w:cs="Arial"/>
                <w:sz w:val="18"/>
                <w:szCs w:val="18"/>
              </w:rPr>
            </w:pPr>
            <w:r w:rsidRPr="00564A19">
              <w:rPr>
                <w:rFonts w:ascii="Calibri" w:hAnsi="Calibri" w:cs="Arial"/>
                <w:sz w:val="18"/>
                <w:szCs w:val="18"/>
              </w:rPr>
              <w:t>June 2000</w:t>
            </w:r>
          </w:p>
        </w:tc>
        <w:tc>
          <w:tcPr>
            <w:tcW w:w="719" w:type="pct"/>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15 days</w:t>
            </w:r>
          </w:p>
        </w:tc>
        <w:tc>
          <w:tcPr>
            <w:tcW w:w="1377"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NIIT</w:t>
            </w:r>
          </w:p>
        </w:tc>
      </w:tr>
      <w:tr w:rsidR="00E84A92" w:rsidRPr="00564A19" w:rsidTr="00A152FA">
        <w:trPr>
          <w:cantSplit/>
          <w:trHeight w:val="65"/>
        </w:trPr>
        <w:tc>
          <w:tcPr>
            <w:tcW w:w="407" w:type="pct"/>
            <w:vAlign w:val="center"/>
          </w:tcPr>
          <w:p w:rsidR="00E84A92" w:rsidRPr="00564A19" w:rsidRDefault="00E84A92" w:rsidP="009242FF">
            <w:pPr>
              <w:rPr>
                <w:rFonts w:ascii="Calibri" w:hAnsi="Calibri" w:cs="Arial"/>
                <w:color w:val="FF0000"/>
                <w:sz w:val="18"/>
                <w:szCs w:val="18"/>
              </w:rPr>
            </w:pPr>
            <w:r w:rsidRPr="00564A19">
              <w:rPr>
                <w:rFonts w:ascii="Calibri" w:hAnsi="Calibri" w:cs="Arial"/>
                <w:color w:val="FF0000"/>
                <w:sz w:val="18"/>
                <w:szCs w:val="18"/>
              </w:rPr>
              <w:t>9</w:t>
            </w:r>
          </w:p>
        </w:tc>
        <w:tc>
          <w:tcPr>
            <w:tcW w:w="1875" w:type="pct"/>
            <w:vAlign w:val="center"/>
          </w:tcPr>
          <w:p w:rsidR="00E84A92" w:rsidRPr="00564A19" w:rsidRDefault="00E84A92" w:rsidP="009242FF">
            <w:pPr>
              <w:rPr>
                <w:rFonts w:eastAsia="Calibri" w:cs="Arial"/>
                <w:sz w:val="18"/>
                <w:szCs w:val="18"/>
              </w:rPr>
            </w:pPr>
            <w:r w:rsidRPr="00564A19">
              <w:rPr>
                <w:rFonts w:eastAsia="Calibri" w:cs="Arial"/>
                <w:sz w:val="18"/>
                <w:szCs w:val="18"/>
              </w:rPr>
              <w:t xml:space="preserve">Finance &amp; Banking Data reporting, </w:t>
            </w:r>
          </w:p>
          <w:p w:rsidR="00E84A92" w:rsidRPr="00564A19" w:rsidRDefault="00E84A92" w:rsidP="009242FF">
            <w:pPr>
              <w:rPr>
                <w:rFonts w:ascii="Calibri" w:hAnsi="Calibri" w:cs="Arial"/>
                <w:sz w:val="18"/>
                <w:szCs w:val="18"/>
              </w:rPr>
            </w:pP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14-16,</w:t>
            </w:r>
          </w:p>
          <w:p w:rsidR="00E84A92" w:rsidRPr="00564A19" w:rsidRDefault="00E84A92" w:rsidP="009242FF">
            <w:pPr>
              <w:rPr>
                <w:rFonts w:ascii="Calibri" w:hAnsi="Calibri" w:cs="Arial"/>
                <w:sz w:val="18"/>
                <w:szCs w:val="18"/>
              </w:rPr>
            </w:pPr>
            <w:r w:rsidRPr="00564A19">
              <w:rPr>
                <w:rFonts w:ascii="Calibri" w:hAnsi="Calibri" w:cs="Arial"/>
                <w:sz w:val="18"/>
                <w:szCs w:val="18"/>
              </w:rPr>
              <w:t>May 2000</w:t>
            </w:r>
          </w:p>
        </w:tc>
        <w:tc>
          <w:tcPr>
            <w:tcW w:w="719" w:type="pct"/>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3 day</w:t>
            </w:r>
          </w:p>
        </w:tc>
        <w:tc>
          <w:tcPr>
            <w:tcW w:w="1377"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Bangladesh Bank Training Academy</w:t>
            </w:r>
          </w:p>
        </w:tc>
      </w:tr>
      <w:tr w:rsidR="00E84A92" w:rsidRPr="00564A19" w:rsidTr="00A152FA">
        <w:trPr>
          <w:cantSplit/>
          <w:trHeight w:val="65"/>
        </w:trPr>
        <w:tc>
          <w:tcPr>
            <w:tcW w:w="407" w:type="pct"/>
            <w:vAlign w:val="center"/>
          </w:tcPr>
          <w:p w:rsidR="00E84A92" w:rsidRPr="00564A19" w:rsidRDefault="00E84A92" w:rsidP="009242FF">
            <w:pPr>
              <w:rPr>
                <w:rFonts w:ascii="Calibri" w:hAnsi="Calibri" w:cs="Arial"/>
                <w:color w:val="FF0000"/>
                <w:sz w:val="18"/>
                <w:szCs w:val="18"/>
              </w:rPr>
            </w:pPr>
            <w:r w:rsidRPr="00564A19">
              <w:rPr>
                <w:rFonts w:ascii="Calibri" w:hAnsi="Calibri" w:cs="Arial"/>
                <w:color w:val="FF0000"/>
                <w:sz w:val="18"/>
                <w:szCs w:val="18"/>
              </w:rPr>
              <w:t>10</w:t>
            </w:r>
          </w:p>
        </w:tc>
        <w:tc>
          <w:tcPr>
            <w:tcW w:w="1875" w:type="pct"/>
            <w:vAlign w:val="center"/>
          </w:tcPr>
          <w:p w:rsidR="00E84A92" w:rsidRPr="00564A19" w:rsidRDefault="00E84A92" w:rsidP="009242FF">
            <w:pPr>
              <w:rPr>
                <w:rFonts w:eastAsia="Calibri" w:cs="Arial"/>
                <w:sz w:val="18"/>
                <w:szCs w:val="18"/>
              </w:rPr>
            </w:pPr>
            <w:r w:rsidRPr="00564A19">
              <w:rPr>
                <w:rFonts w:eastAsia="Calibri" w:cs="Arial"/>
                <w:sz w:val="18"/>
                <w:szCs w:val="18"/>
              </w:rPr>
              <w:t>Performance Management Process (PMP)</w:t>
            </w:r>
          </w:p>
          <w:p w:rsidR="00E84A92" w:rsidRPr="00564A19" w:rsidRDefault="00E84A92" w:rsidP="009242FF">
            <w:pPr>
              <w:rPr>
                <w:rFonts w:ascii="Calibri" w:hAnsi="Calibri" w:cs="Arial"/>
                <w:sz w:val="18"/>
                <w:szCs w:val="18"/>
              </w:rPr>
            </w:pP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1999</w:t>
            </w:r>
          </w:p>
        </w:tc>
        <w:tc>
          <w:tcPr>
            <w:tcW w:w="719" w:type="pct"/>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 day</w:t>
            </w:r>
          </w:p>
        </w:tc>
        <w:tc>
          <w:tcPr>
            <w:tcW w:w="1377"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American Express Bank Ltd.</w:t>
            </w:r>
          </w:p>
        </w:tc>
      </w:tr>
      <w:tr w:rsidR="00E84A92" w:rsidRPr="00564A19" w:rsidTr="00A152FA">
        <w:trPr>
          <w:cantSplit/>
          <w:trHeight w:val="65"/>
        </w:trPr>
        <w:tc>
          <w:tcPr>
            <w:tcW w:w="407" w:type="pct"/>
            <w:vAlign w:val="center"/>
          </w:tcPr>
          <w:p w:rsidR="00E84A92" w:rsidRPr="00564A19" w:rsidRDefault="00E84A92" w:rsidP="009242FF">
            <w:pPr>
              <w:rPr>
                <w:rFonts w:ascii="Calibri" w:hAnsi="Calibri" w:cs="Arial"/>
                <w:color w:val="FF0000"/>
                <w:sz w:val="18"/>
                <w:szCs w:val="18"/>
              </w:rPr>
            </w:pPr>
            <w:r w:rsidRPr="00564A19">
              <w:rPr>
                <w:rFonts w:ascii="Calibri" w:hAnsi="Calibri" w:cs="Arial"/>
                <w:color w:val="FF0000"/>
                <w:sz w:val="18"/>
                <w:szCs w:val="18"/>
              </w:rPr>
              <w:t>11</w:t>
            </w:r>
          </w:p>
        </w:tc>
        <w:tc>
          <w:tcPr>
            <w:tcW w:w="1875" w:type="pct"/>
            <w:vAlign w:val="center"/>
          </w:tcPr>
          <w:p w:rsidR="00E84A92" w:rsidRPr="00564A19" w:rsidRDefault="00E84A92" w:rsidP="009242FF">
            <w:pPr>
              <w:rPr>
                <w:rFonts w:eastAsia="Calibri" w:cs="Arial"/>
                <w:sz w:val="18"/>
                <w:szCs w:val="18"/>
              </w:rPr>
            </w:pPr>
            <w:r w:rsidRPr="00564A19">
              <w:rPr>
                <w:rFonts w:eastAsia="Calibri" w:cs="Arial"/>
                <w:sz w:val="18"/>
                <w:szCs w:val="18"/>
              </w:rPr>
              <w:t>Achieving Extraordinarily Customer Relations (AECR)</w:t>
            </w:r>
          </w:p>
          <w:p w:rsidR="00E84A92" w:rsidRPr="00564A19" w:rsidRDefault="00E84A92" w:rsidP="009242FF">
            <w:pPr>
              <w:rPr>
                <w:rFonts w:eastAsia="Calibri" w:cs="Arial"/>
                <w:sz w:val="18"/>
                <w:szCs w:val="18"/>
              </w:rPr>
            </w:pP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18/08/1999</w:t>
            </w:r>
          </w:p>
        </w:tc>
        <w:tc>
          <w:tcPr>
            <w:tcW w:w="719" w:type="pct"/>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 day</w:t>
            </w:r>
          </w:p>
        </w:tc>
        <w:tc>
          <w:tcPr>
            <w:tcW w:w="1377"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American Express Bank Ltd.</w:t>
            </w:r>
          </w:p>
        </w:tc>
      </w:tr>
      <w:tr w:rsidR="00E84A92" w:rsidRPr="00564A19" w:rsidTr="00A152FA">
        <w:trPr>
          <w:cantSplit/>
          <w:trHeight w:val="65"/>
        </w:trPr>
        <w:tc>
          <w:tcPr>
            <w:tcW w:w="407" w:type="pct"/>
            <w:vAlign w:val="center"/>
          </w:tcPr>
          <w:p w:rsidR="00E84A92" w:rsidRPr="00564A19" w:rsidRDefault="00E84A92" w:rsidP="009242FF">
            <w:pPr>
              <w:rPr>
                <w:rFonts w:ascii="Calibri" w:hAnsi="Calibri" w:cs="Arial"/>
                <w:color w:val="FF0000"/>
                <w:sz w:val="18"/>
                <w:szCs w:val="18"/>
              </w:rPr>
            </w:pPr>
            <w:r w:rsidRPr="00564A19">
              <w:rPr>
                <w:rFonts w:ascii="Calibri" w:hAnsi="Calibri" w:cs="Arial"/>
                <w:color w:val="FF0000"/>
                <w:sz w:val="18"/>
                <w:szCs w:val="18"/>
              </w:rPr>
              <w:t>12</w:t>
            </w:r>
          </w:p>
        </w:tc>
        <w:tc>
          <w:tcPr>
            <w:tcW w:w="1875" w:type="pct"/>
            <w:vAlign w:val="center"/>
          </w:tcPr>
          <w:p w:rsidR="00E84A92" w:rsidRPr="00564A19" w:rsidRDefault="00E84A92" w:rsidP="009242FF">
            <w:pPr>
              <w:rPr>
                <w:rFonts w:eastAsia="Calibri" w:cs="Arial"/>
                <w:sz w:val="18"/>
                <w:szCs w:val="18"/>
              </w:rPr>
            </w:pPr>
            <w:r w:rsidRPr="00564A19">
              <w:rPr>
                <w:rFonts w:eastAsia="Calibri" w:cs="Arial"/>
                <w:sz w:val="18"/>
                <w:szCs w:val="18"/>
              </w:rPr>
              <w:t>Data Protection Laws</w:t>
            </w:r>
          </w:p>
          <w:p w:rsidR="00E84A92" w:rsidRPr="00564A19" w:rsidRDefault="00E84A92" w:rsidP="009242FF">
            <w:pPr>
              <w:rPr>
                <w:rFonts w:ascii="Calibri" w:hAnsi="Calibri" w:cs="Arial"/>
                <w:sz w:val="18"/>
                <w:szCs w:val="18"/>
              </w:rPr>
            </w:pP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1998</w:t>
            </w:r>
          </w:p>
        </w:tc>
        <w:tc>
          <w:tcPr>
            <w:tcW w:w="719" w:type="pct"/>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 day</w:t>
            </w:r>
          </w:p>
        </w:tc>
        <w:tc>
          <w:tcPr>
            <w:tcW w:w="1377"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American Express Bank Ltd.</w:t>
            </w:r>
          </w:p>
        </w:tc>
      </w:tr>
      <w:tr w:rsidR="00E84A92" w:rsidRPr="00564A19" w:rsidTr="00A152FA">
        <w:trPr>
          <w:cantSplit/>
          <w:trHeight w:val="65"/>
        </w:trPr>
        <w:tc>
          <w:tcPr>
            <w:tcW w:w="407" w:type="pct"/>
            <w:vAlign w:val="center"/>
          </w:tcPr>
          <w:p w:rsidR="00E84A92" w:rsidRPr="00564A19" w:rsidRDefault="00E84A92" w:rsidP="009242FF">
            <w:pPr>
              <w:rPr>
                <w:rFonts w:ascii="Calibri" w:hAnsi="Calibri" w:cs="Arial"/>
                <w:color w:val="FF0000"/>
                <w:sz w:val="18"/>
                <w:szCs w:val="18"/>
              </w:rPr>
            </w:pPr>
            <w:r w:rsidRPr="00564A19">
              <w:rPr>
                <w:rFonts w:ascii="Calibri" w:hAnsi="Calibri" w:cs="Arial"/>
                <w:color w:val="FF0000"/>
                <w:sz w:val="18"/>
                <w:szCs w:val="18"/>
              </w:rPr>
              <w:t>13</w:t>
            </w:r>
          </w:p>
        </w:tc>
        <w:tc>
          <w:tcPr>
            <w:tcW w:w="1875" w:type="pct"/>
            <w:vAlign w:val="center"/>
          </w:tcPr>
          <w:p w:rsidR="00E84A92" w:rsidRPr="00564A19" w:rsidRDefault="00E84A92" w:rsidP="009242FF">
            <w:pPr>
              <w:rPr>
                <w:rFonts w:eastAsia="Calibri" w:cs="Arial"/>
                <w:sz w:val="18"/>
                <w:szCs w:val="18"/>
              </w:rPr>
            </w:pPr>
            <w:r w:rsidRPr="00564A19">
              <w:rPr>
                <w:rFonts w:eastAsia="Calibri" w:cs="Arial"/>
                <w:sz w:val="18"/>
                <w:szCs w:val="18"/>
              </w:rPr>
              <w:t>“I” of the Hurricane</w:t>
            </w: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18-19, August 1997</w:t>
            </w:r>
          </w:p>
        </w:tc>
        <w:tc>
          <w:tcPr>
            <w:tcW w:w="719" w:type="pct"/>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2 days</w:t>
            </w:r>
          </w:p>
        </w:tc>
        <w:tc>
          <w:tcPr>
            <w:tcW w:w="1377"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American Express Bank Ltd.</w:t>
            </w:r>
          </w:p>
        </w:tc>
      </w:tr>
      <w:tr w:rsidR="00E84A92" w:rsidRPr="00564A19" w:rsidTr="00A152FA">
        <w:trPr>
          <w:cantSplit/>
          <w:trHeight w:val="65"/>
        </w:trPr>
        <w:tc>
          <w:tcPr>
            <w:tcW w:w="407" w:type="pct"/>
            <w:vAlign w:val="center"/>
          </w:tcPr>
          <w:p w:rsidR="00E84A92" w:rsidRPr="00564A19" w:rsidRDefault="00E84A92" w:rsidP="009242FF">
            <w:pPr>
              <w:rPr>
                <w:rFonts w:ascii="Calibri" w:hAnsi="Calibri" w:cs="Arial"/>
                <w:color w:val="FF0000"/>
                <w:sz w:val="18"/>
                <w:szCs w:val="18"/>
              </w:rPr>
            </w:pPr>
            <w:r w:rsidRPr="00564A19">
              <w:rPr>
                <w:rFonts w:ascii="Calibri" w:hAnsi="Calibri" w:cs="Arial"/>
                <w:color w:val="FF0000"/>
                <w:sz w:val="18"/>
                <w:szCs w:val="18"/>
              </w:rPr>
              <w:t>14</w:t>
            </w:r>
          </w:p>
        </w:tc>
        <w:tc>
          <w:tcPr>
            <w:tcW w:w="1875" w:type="pct"/>
            <w:vAlign w:val="center"/>
          </w:tcPr>
          <w:p w:rsidR="00E84A92" w:rsidRPr="00564A19" w:rsidRDefault="00E84A92" w:rsidP="009242FF">
            <w:pPr>
              <w:rPr>
                <w:rFonts w:eastAsia="Calibri" w:cs="Arial"/>
                <w:sz w:val="18"/>
                <w:szCs w:val="18"/>
              </w:rPr>
            </w:pPr>
            <w:r w:rsidRPr="00564A19">
              <w:rPr>
                <w:rFonts w:eastAsia="Calibri" w:cs="Arial"/>
                <w:sz w:val="18"/>
                <w:szCs w:val="18"/>
              </w:rPr>
              <w:t>Foreign Exchange Transaction Reporting</w:t>
            </w:r>
          </w:p>
          <w:p w:rsidR="00E84A92" w:rsidRPr="00564A19" w:rsidRDefault="00E84A92" w:rsidP="009242FF">
            <w:pPr>
              <w:rPr>
                <w:rFonts w:ascii="Calibri" w:hAnsi="Calibri" w:cs="Arial"/>
                <w:sz w:val="18"/>
                <w:szCs w:val="18"/>
              </w:rPr>
            </w:pP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 xml:space="preserve">08-10 </w:t>
            </w:r>
          </w:p>
          <w:p w:rsidR="00E84A92" w:rsidRPr="00564A19" w:rsidRDefault="00E84A92" w:rsidP="009242FF">
            <w:pPr>
              <w:rPr>
                <w:rFonts w:ascii="Calibri" w:hAnsi="Calibri" w:cs="Arial"/>
                <w:sz w:val="18"/>
                <w:szCs w:val="18"/>
              </w:rPr>
            </w:pPr>
            <w:r w:rsidRPr="00564A19">
              <w:rPr>
                <w:rFonts w:ascii="Calibri" w:hAnsi="Calibri" w:cs="Arial"/>
                <w:sz w:val="18"/>
                <w:szCs w:val="18"/>
              </w:rPr>
              <w:t>June 1996</w:t>
            </w:r>
          </w:p>
        </w:tc>
        <w:tc>
          <w:tcPr>
            <w:tcW w:w="719" w:type="pct"/>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3 days</w:t>
            </w:r>
          </w:p>
        </w:tc>
        <w:tc>
          <w:tcPr>
            <w:tcW w:w="1377"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Bangladesh Bank Training Academy</w:t>
            </w:r>
          </w:p>
        </w:tc>
      </w:tr>
      <w:tr w:rsidR="00E84A92" w:rsidRPr="00564A19" w:rsidTr="00A152FA">
        <w:trPr>
          <w:cantSplit/>
          <w:trHeight w:val="65"/>
        </w:trPr>
        <w:tc>
          <w:tcPr>
            <w:tcW w:w="407" w:type="pct"/>
            <w:vAlign w:val="center"/>
          </w:tcPr>
          <w:p w:rsidR="00E84A92" w:rsidRPr="00564A19" w:rsidRDefault="00E84A92" w:rsidP="009242FF">
            <w:pPr>
              <w:rPr>
                <w:rFonts w:ascii="Calibri" w:hAnsi="Calibri" w:cs="Arial"/>
                <w:color w:val="FF0000"/>
                <w:sz w:val="18"/>
                <w:szCs w:val="18"/>
              </w:rPr>
            </w:pPr>
            <w:r w:rsidRPr="00564A19">
              <w:rPr>
                <w:rFonts w:ascii="Calibri" w:hAnsi="Calibri" w:cs="Arial"/>
                <w:color w:val="FF0000"/>
                <w:sz w:val="18"/>
                <w:szCs w:val="18"/>
              </w:rPr>
              <w:t>15</w:t>
            </w:r>
          </w:p>
        </w:tc>
        <w:tc>
          <w:tcPr>
            <w:tcW w:w="1875" w:type="pct"/>
            <w:vAlign w:val="center"/>
          </w:tcPr>
          <w:p w:rsidR="00E84A92" w:rsidRPr="00564A19" w:rsidRDefault="00E84A92" w:rsidP="009242FF">
            <w:pPr>
              <w:rPr>
                <w:rFonts w:eastAsia="Calibri" w:cs="Arial"/>
                <w:sz w:val="18"/>
                <w:szCs w:val="18"/>
              </w:rPr>
            </w:pPr>
            <w:r w:rsidRPr="00564A19">
              <w:rPr>
                <w:rFonts w:eastAsia="Calibri" w:cs="Arial"/>
                <w:sz w:val="18"/>
                <w:szCs w:val="18"/>
              </w:rPr>
              <w:t>Public Relations</w:t>
            </w:r>
          </w:p>
          <w:p w:rsidR="00E84A92" w:rsidRPr="00564A19" w:rsidRDefault="00E84A92" w:rsidP="009242FF">
            <w:pPr>
              <w:rPr>
                <w:rFonts w:ascii="Calibri" w:hAnsi="Calibri" w:cs="Arial"/>
                <w:sz w:val="18"/>
                <w:szCs w:val="18"/>
              </w:rPr>
            </w:pPr>
          </w:p>
        </w:tc>
        <w:tc>
          <w:tcPr>
            <w:tcW w:w="622" w:type="pct"/>
            <w:gridSpan w:val="2"/>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1996</w:t>
            </w:r>
          </w:p>
        </w:tc>
        <w:tc>
          <w:tcPr>
            <w:tcW w:w="719" w:type="pct"/>
            <w:vAlign w:val="center"/>
          </w:tcPr>
          <w:p w:rsidR="00E84A92" w:rsidRPr="00564A19" w:rsidRDefault="00E84A92" w:rsidP="009242FF">
            <w:pPr>
              <w:rPr>
                <w:rFonts w:ascii="Calibri" w:hAnsi="Calibri" w:cs="Arial"/>
                <w:sz w:val="18"/>
                <w:szCs w:val="18"/>
              </w:rPr>
            </w:pPr>
            <w:r w:rsidRPr="00564A19">
              <w:rPr>
                <w:rFonts w:ascii="Calibri" w:hAnsi="Calibri" w:cs="Arial"/>
                <w:sz w:val="18"/>
                <w:szCs w:val="18"/>
              </w:rPr>
              <w:t>1 day</w:t>
            </w:r>
          </w:p>
        </w:tc>
        <w:tc>
          <w:tcPr>
            <w:tcW w:w="1377" w:type="pct"/>
            <w:vAlign w:val="center"/>
          </w:tcPr>
          <w:p w:rsidR="00E84A92" w:rsidRPr="00564A19" w:rsidRDefault="00E84A92" w:rsidP="009242FF">
            <w:pPr>
              <w:tabs>
                <w:tab w:val="left" w:pos="3828"/>
                <w:tab w:val="left" w:pos="4962"/>
              </w:tabs>
              <w:rPr>
                <w:rFonts w:ascii="Calibri" w:hAnsi="Calibri" w:cs="Arial"/>
                <w:sz w:val="18"/>
                <w:szCs w:val="18"/>
              </w:rPr>
            </w:pPr>
            <w:r w:rsidRPr="00564A19">
              <w:rPr>
                <w:rFonts w:ascii="Calibri" w:hAnsi="Calibri" w:cs="Arial"/>
                <w:sz w:val="18"/>
                <w:szCs w:val="18"/>
              </w:rPr>
              <w:t>Rapport Bangladesh Ltd.</w:t>
            </w:r>
          </w:p>
        </w:tc>
      </w:tr>
      <w:tr w:rsidR="001824B9" w:rsidRPr="00564A19" w:rsidTr="00A152FA">
        <w:trPr>
          <w:cantSplit/>
          <w:trHeight w:val="65"/>
        </w:trPr>
        <w:tc>
          <w:tcPr>
            <w:tcW w:w="407" w:type="pct"/>
            <w:vAlign w:val="center"/>
          </w:tcPr>
          <w:p w:rsidR="001824B9" w:rsidRPr="00564A19" w:rsidRDefault="001824B9" w:rsidP="009242FF">
            <w:pPr>
              <w:rPr>
                <w:rFonts w:ascii="Calibri" w:hAnsi="Calibri" w:cs="Arial"/>
                <w:color w:val="FF0000"/>
                <w:sz w:val="18"/>
                <w:szCs w:val="18"/>
              </w:rPr>
            </w:pPr>
            <w:r>
              <w:rPr>
                <w:rFonts w:ascii="Calibri" w:hAnsi="Calibri" w:cs="Arial"/>
                <w:color w:val="FF0000"/>
                <w:sz w:val="18"/>
                <w:szCs w:val="18"/>
              </w:rPr>
              <w:t>16</w:t>
            </w:r>
          </w:p>
        </w:tc>
        <w:tc>
          <w:tcPr>
            <w:tcW w:w="1875" w:type="pct"/>
            <w:vAlign w:val="center"/>
          </w:tcPr>
          <w:p w:rsidR="001824B9" w:rsidRPr="00564A19" w:rsidRDefault="001824B9" w:rsidP="009242FF">
            <w:pPr>
              <w:rPr>
                <w:rFonts w:eastAsia="Calibri" w:cs="Arial"/>
                <w:sz w:val="18"/>
                <w:szCs w:val="18"/>
              </w:rPr>
            </w:pPr>
            <w:r>
              <w:rPr>
                <w:rFonts w:eastAsia="Calibri" w:cs="Arial"/>
                <w:sz w:val="18"/>
                <w:szCs w:val="18"/>
              </w:rPr>
              <w:t>Islamic Banking</w:t>
            </w:r>
          </w:p>
        </w:tc>
        <w:tc>
          <w:tcPr>
            <w:tcW w:w="622" w:type="pct"/>
            <w:gridSpan w:val="2"/>
            <w:vAlign w:val="center"/>
          </w:tcPr>
          <w:p w:rsidR="001824B9" w:rsidRPr="00564A19" w:rsidRDefault="00661D7C" w:rsidP="00525A6D">
            <w:pPr>
              <w:rPr>
                <w:rFonts w:ascii="Calibri" w:hAnsi="Calibri" w:cs="Arial"/>
                <w:sz w:val="18"/>
                <w:szCs w:val="18"/>
              </w:rPr>
            </w:pPr>
            <w:r>
              <w:rPr>
                <w:rFonts w:ascii="Calibri" w:hAnsi="Calibri" w:cs="Arial"/>
                <w:sz w:val="18"/>
                <w:szCs w:val="18"/>
              </w:rPr>
              <w:t>14</w:t>
            </w:r>
            <w:r w:rsidR="00525A6D">
              <w:rPr>
                <w:rFonts w:ascii="Calibri" w:hAnsi="Calibri" w:cs="Arial"/>
                <w:sz w:val="18"/>
                <w:szCs w:val="18"/>
              </w:rPr>
              <w:t>/10/</w:t>
            </w:r>
            <w:r w:rsidR="001824B9">
              <w:rPr>
                <w:rFonts w:ascii="Calibri" w:hAnsi="Calibri" w:cs="Arial"/>
                <w:sz w:val="18"/>
                <w:szCs w:val="18"/>
              </w:rPr>
              <w:t>2017</w:t>
            </w:r>
          </w:p>
        </w:tc>
        <w:tc>
          <w:tcPr>
            <w:tcW w:w="719" w:type="pct"/>
            <w:vAlign w:val="center"/>
          </w:tcPr>
          <w:p w:rsidR="001824B9" w:rsidRPr="00564A19" w:rsidRDefault="001824B9" w:rsidP="009242FF">
            <w:pPr>
              <w:rPr>
                <w:rFonts w:ascii="Calibri" w:hAnsi="Calibri" w:cs="Arial"/>
                <w:sz w:val="18"/>
                <w:szCs w:val="18"/>
              </w:rPr>
            </w:pPr>
            <w:r>
              <w:rPr>
                <w:rFonts w:ascii="Calibri" w:hAnsi="Calibri" w:cs="Arial"/>
                <w:sz w:val="18"/>
                <w:szCs w:val="18"/>
              </w:rPr>
              <w:t>1 day</w:t>
            </w:r>
          </w:p>
        </w:tc>
        <w:tc>
          <w:tcPr>
            <w:tcW w:w="1377" w:type="pct"/>
            <w:vAlign w:val="center"/>
          </w:tcPr>
          <w:p w:rsidR="001824B9" w:rsidRPr="00564A19" w:rsidRDefault="001824B9" w:rsidP="009242FF">
            <w:pPr>
              <w:tabs>
                <w:tab w:val="left" w:pos="3828"/>
                <w:tab w:val="left" w:pos="4962"/>
              </w:tabs>
              <w:rPr>
                <w:rFonts w:ascii="Calibri" w:hAnsi="Calibri" w:cs="Arial"/>
                <w:sz w:val="18"/>
                <w:szCs w:val="18"/>
              </w:rPr>
            </w:pPr>
            <w:r>
              <w:rPr>
                <w:rFonts w:ascii="Calibri" w:hAnsi="Calibri" w:cs="Arial"/>
                <w:sz w:val="18"/>
                <w:szCs w:val="18"/>
              </w:rPr>
              <w:t>Central Shariah Board for Islami</w:t>
            </w:r>
            <w:r w:rsidR="005F217B">
              <w:rPr>
                <w:rFonts w:ascii="Calibri" w:hAnsi="Calibri" w:cs="Arial"/>
                <w:sz w:val="18"/>
                <w:szCs w:val="18"/>
              </w:rPr>
              <w:t>c</w:t>
            </w:r>
            <w:r>
              <w:rPr>
                <w:rFonts w:ascii="Calibri" w:hAnsi="Calibri" w:cs="Arial"/>
                <w:sz w:val="18"/>
                <w:szCs w:val="18"/>
              </w:rPr>
              <w:t xml:space="preserve"> Banks of Bangladesh</w:t>
            </w:r>
          </w:p>
        </w:tc>
      </w:tr>
      <w:tr w:rsidR="00D30D3A" w:rsidRPr="00564A19" w:rsidTr="00A152FA">
        <w:trPr>
          <w:cantSplit/>
          <w:trHeight w:val="65"/>
        </w:trPr>
        <w:tc>
          <w:tcPr>
            <w:tcW w:w="407" w:type="pct"/>
            <w:vAlign w:val="center"/>
          </w:tcPr>
          <w:p w:rsidR="00D30D3A" w:rsidRDefault="00D30D3A" w:rsidP="009242FF">
            <w:pPr>
              <w:rPr>
                <w:rFonts w:ascii="Calibri" w:hAnsi="Calibri" w:cs="Arial"/>
                <w:color w:val="FF0000"/>
                <w:sz w:val="18"/>
                <w:szCs w:val="18"/>
              </w:rPr>
            </w:pPr>
            <w:r>
              <w:rPr>
                <w:rFonts w:ascii="Calibri" w:hAnsi="Calibri" w:cs="Arial"/>
                <w:color w:val="FF0000"/>
                <w:sz w:val="18"/>
                <w:szCs w:val="18"/>
              </w:rPr>
              <w:t>17</w:t>
            </w:r>
          </w:p>
        </w:tc>
        <w:tc>
          <w:tcPr>
            <w:tcW w:w="1875" w:type="pct"/>
            <w:vAlign w:val="center"/>
          </w:tcPr>
          <w:p w:rsidR="00D30D3A" w:rsidRDefault="008F1CF8" w:rsidP="009242FF">
            <w:pPr>
              <w:rPr>
                <w:rFonts w:eastAsia="Calibri" w:cs="Arial"/>
                <w:sz w:val="18"/>
                <w:szCs w:val="18"/>
              </w:rPr>
            </w:pPr>
            <w:r>
              <w:rPr>
                <w:rFonts w:eastAsia="Calibri" w:cs="Arial"/>
                <w:sz w:val="18"/>
                <w:szCs w:val="18"/>
              </w:rPr>
              <w:t>Training on AML/CFT and TBML</w:t>
            </w:r>
          </w:p>
        </w:tc>
        <w:tc>
          <w:tcPr>
            <w:tcW w:w="622" w:type="pct"/>
            <w:gridSpan w:val="2"/>
            <w:vAlign w:val="center"/>
          </w:tcPr>
          <w:p w:rsidR="00D30D3A" w:rsidRDefault="008F1CF8" w:rsidP="00525A6D">
            <w:pPr>
              <w:rPr>
                <w:rFonts w:ascii="Calibri" w:hAnsi="Calibri" w:cs="Arial"/>
                <w:sz w:val="18"/>
                <w:szCs w:val="18"/>
              </w:rPr>
            </w:pPr>
            <w:r>
              <w:rPr>
                <w:rFonts w:ascii="Calibri" w:hAnsi="Calibri" w:cs="Arial"/>
                <w:sz w:val="18"/>
                <w:szCs w:val="18"/>
              </w:rPr>
              <w:t>09/12/2017</w:t>
            </w:r>
          </w:p>
        </w:tc>
        <w:tc>
          <w:tcPr>
            <w:tcW w:w="719" w:type="pct"/>
            <w:vAlign w:val="center"/>
          </w:tcPr>
          <w:p w:rsidR="00D30D3A" w:rsidRDefault="008F1CF8" w:rsidP="009242FF">
            <w:pPr>
              <w:rPr>
                <w:rFonts w:ascii="Calibri" w:hAnsi="Calibri" w:cs="Arial"/>
                <w:sz w:val="18"/>
                <w:szCs w:val="18"/>
              </w:rPr>
            </w:pPr>
            <w:r>
              <w:rPr>
                <w:rFonts w:ascii="Calibri" w:hAnsi="Calibri" w:cs="Arial"/>
                <w:sz w:val="18"/>
                <w:szCs w:val="18"/>
              </w:rPr>
              <w:t>1 day</w:t>
            </w:r>
          </w:p>
        </w:tc>
        <w:tc>
          <w:tcPr>
            <w:tcW w:w="1377" w:type="pct"/>
            <w:vAlign w:val="center"/>
          </w:tcPr>
          <w:p w:rsidR="00D30D3A" w:rsidRDefault="008F1CF8" w:rsidP="009242FF">
            <w:pPr>
              <w:tabs>
                <w:tab w:val="left" w:pos="3828"/>
                <w:tab w:val="left" w:pos="4962"/>
              </w:tabs>
              <w:rPr>
                <w:rFonts w:ascii="Calibri" w:hAnsi="Calibri" w:cs="Arial"/>
                <w:sz w:val="18"/>
                <w:szCs w:val="18"/>
              </w:rPr>
            </w:pPr>
            <w:r>
              <w:rPr>
                <w:rFonts w:ascii="Calibri" w:hAnsi="Calibri" w:cs="Arial"/>
                <w:sz w:val="18"/>
                <w:szCs w:val="18"/>
              </w:rPr>
              <w:t>Bank Alfalah</w:t>
            </w:r>
          </w:p>
        </w:tc>
      </w:tr>
      <w:tr w:rsidR="00D6081C" w:rsidRPr="00564A19" w:rsidTr="00A152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409" w:type="pct"/>
          <w:trHeight w:val="222"/>
        </w:trPr>
        <w:tc>
          <w:tcPr>
            <w:tcW w:w="2591" w:type="pct"/>
            <w:gridSpan w:val="3"/>
            <w:tcBorders>
              <w:top w:val="single" w:sz="4" w:space="0" w:color="auto"/>
            </w:tcBorders>
          </w:tcPr>
          <w:p w:rsidR="00D6081C" w:rsidRPr="00564A19" w:rsidRDefault="00D6081C" w:rsidP="00E50662">
            <w:pPr>
              <w:rPr>
                <w:rFonts w:ascii="Calibri" w:hAnsi="Calibri" w:cs="Arial"/>
                <w:sz w:val="18"/>
                <w:szCs w:val="18"/>
              </w:rPr>
            </w:pPr>
          </w:p>
        </w:tc>
      </w:tr>
      <w:tr w:rsidR="00D6081C" w:rsidRPr="00564A19" w:rsidTr="00A152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409" w:type="pct"/>
          <w:trHeight w:val="120"/>
        </w:trPr>
        <w:tc>
          <w:tcPr>
            <w:tcW w:w="2591" w:type="pct"/>
            <w:gridSpan w:val="3"/>
          </w:tcPr>
          <w:p w:rsidR="00D6081C" w:rsidRPr="00564A19" w:rsidRDefault="00D6081C" w:rsidP="00E50662">
            <w:pPr>
              <w:rPr>
                <w:rFonts w:ascii="Calibri" w:hAnsi="Calibri" w:cs="Arial"/>
                <w:sz w:val="18"/>
                <w:szCs w:val="18"/>
              </w:rPr>
            </w:pPr>
          </w:p>
        </w:tc>
      </w:tr>
      <w:tr w:rsidR="00D6081C" w:rsidRPr="00564A19" w:rsidTr="00A152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2409" w:type="pct"/>
          <w:trHeight w:val="222"/>
        </w:trPr>
        <w:tc>
          <w:tcPr>
            <w:tcW w:w="2591" w:type="pct"/>
            <w:gridSpan w:val="3"/>
          </w:tcPr>
          <w:p w:rsidR="00D6081C" w:rsidRPr="00564A19" w:rsidRDefault="00D6081C" w:rsidP="00863FA2">
            <w:pPr>
              <w:rPr>
                <w:rFonts w:ascii="Calibri" w:hAnsi="Calibri" w:cs="Arial"/>
                <w:sz w:val="18"/>
                <w:szCs w:val="18"/>
              </w:rPr>
            </w:pPr>
          </w:p>
        </w:tc>
      </w:tr>
    </w:tbl>
    <w:p w:rsidR="00D6081C" w:rsidRPr="00564A19" w:rsidRDefault="00D6081C" w:rsidP="00E50662">
      <w:pPr>
        <w:pStyle w:val="ListParagraph"/>
        <w:numPr>
          <w:ilvl w:val="0"/>
          <w:numId w:val="5"/>
        </w:numPr>
        <w:jc w:val="both"/>
        <w:rPr>
          <w:rFonts w:cs="Arial"/>
          <w:color w:val="0000FF"/>
          <w:sz w:val="18"/>
          <w:szCs w:val="18"/>
        </w:rPr>
      </w:pPr>
      <w:r w:rsidRPr="00564A19">
        <w:rPr>
          <w:rFonts w:cs="Arial"/>
          <w:color w:val="0000FF"/>
          <w:sz w:val="18"/>
          <w:szCs w:val="18"/>
        </w:rPr>
        <w:t>Member of Dhaka Taxes Bar Association</w:t>
      </w:r>
    </w:p>
    <w:p w:rsidR="00D6081C" w:rsidRPr="00564A19" w:rsidRDefault="00D6081C" w:rsidP="00E50662">
      <w:pPr>
        <w:pStyle w:val="ListParagraph"/>
        <w:numPr>
          <w:ilvl w:val="0"/>
          <w:numId w:val="5"/>
        </w:numPr>
        <w:jc w:val="both"/>
        <w:rPr>
          <w:rFonts w:cs="Arial"/>
          <w:color w:val="0000FF"/>
          <w:sz w:val="18"/>
          <w:szCs w:val="18"/>
        </w:rPr>
      </w:pPr>
      <w:r w:rsidRPr="00564A19">
        <w:rPr>
          <w:rFonts w:cs="Arial"/>
          <w:color w:val="0000FF"/>
          <w:sz w:val="18"/>
          <w:szCs w:val="18"/>
        </w:rPr>
        <w:t>Member of Chittagong Taxes Bar Association</w:t>
      </w:r>
    </w:p>
    <w:p w:rsidR="00D6081C" w:rsidRPr="00564A19" w:rsidRDefault="000877BC" w:rsidP="00E50662">
      <w:pPr>
        <w:pStyle w:val="ListParagraph"/>
        <w:numPr>
          <w:ilvl w:val="0"/>
          <w:numId w:val="5"/>
        </w:numPr>
        <w:jc w:val="both"/>
        <w:rPr>
          <w:rFonts w:cs="Arial"/>
          <w:color w:val="0000FF"/>
          <w:sz w:val="18"/>
          <w:szCs w:val="18"/>
        </w:rPr>
      </w:pPr>
      <w:r w:rsidRPr="000877BC">
        <w:rPr>
          <w:rFonts w:cs="Arial"/>
          <w:b/>
          <w:color w:val="0000FF"/>
          <w:sz w:val="18"/>
          <w:szCs w:val="18"/>
        </w:rPr>
        <w:t>Fe</w:t>
      </w:r>
      <w:r>
        <w:rPr>
          <w:rFonts w:cs="Arial"/>
          <w:color w:val="0000FF"/>
          <w:sz w:val="18"/>
          <w:szCs w:val="18"/>
        </w:rPr>
        <w:t>llow</w:t>
      </w:r>
      <w:r w:rsidR="00D6081C" w:rsidRPr="00564A19">
        <w:rPr>
          <w:rFonts w:cs="Arial"/>
          <w:color w:val="0000FF"/>
          <w:sz w:val="18"/>
          <w:szCs w:val="18"/>
        </w:rPr>
        <w:t xml:space="preserve"> </w:t>
      </w:r>
      <w:r w:rsidR="000F0D43">
        <w:rPr>
          <w:rFonts w:cs="Arial"/>
          <w:color w:val="0000FF"/>
          <w:sz w:val="18"/>
          <w:szCs w:val="18"/>
        </w:rPr>
        <w:t xml:space="preserve">Member </w:t>
      </w:r>
      <w:r w:rsidR="00D6081C" w:rsidRPr="00564A19">
        <w:rPr>
          <w:rFonts w:cs="Arial"/>
          <w:color w:val="0000FF"/>
          <w:sz w:val="18"/>
          <w:szCs w:val="18"/>
        </w:rPr>
        <w:t xml:space="preserve">and </w:t>
      </w:r>
      <w:r w:rsidR="000F0D43">
        <w:rPr>
          <w:rFonts w:cs="Arial"/>
          <w:color w:val="0000FF"/>
          <w:sz w:val="18"/>
          <w:szCs w:val="18"/>
        </w:rPr>
        <w:t>current Vice President</w:t>
      </w:r>
      <w:r w:rsidR="00D6081C" w:rsidRPr="00564A19">
        <w:rPr>
          <w:rFonts w:cs="Arial"/>
          <w:color w:val="0000FF"/>
          <w:sz w:val="18"/>
          <w:szCs w:val="18"/>
        </w:rPr>
        <w:t xml:space="preserve"> of the </w:t>
      </w:r>
      <w:r w:rsidR="000F0D43">
        <w:rPr>
          <w:rFonts w:cs="Arial"/>
          <w:color w:val="0000FF"/>
          <w:sz w:val="18"/>
          <w:szCs w:val="18"/>
        </w:rPr>
        <w:t xml:space="preserve">Institute of Certified General </w:t>
      </w:r>
      <w:r w:rsidR="00D6081C" w:rsidRPr="00564A19">
        <w:rPr>
          <w:rFonts w:cs="Arial"/>
          <w:color w:val="0000FF"/>
          <w:sz w:val="18"/>
          <w:szCs w:val="18"/>
        </w:rPr>
        <w:t>Account</w:t>
      </w:r>
      <w:r w:rsidR="000F0D43">
        <w:rPr>
          <w:rFonts w:cs="Arial"/>
          <w:color w:val="0000FF"/>
          <w:sz w:val="18"/>
          <w:szCs w:val="18"/>
        </w:rPr>
        <w:t xml:space="preserve">ants </w:t>
      </w:r>
      <w:r w:rsidR="00D6081C" w:rsidRPr="00564A19">
        <w:rPr>
          <w:rFonts w:cs="Arial"/>
          <w:color w:val="0000FF"/>
          <w:sz w:val="18"/>
          <w:szCs w:val="18"/>
        </w:rPr>
        <w:t>of Bangladesh (</w:t>
      </w:r>
      <w:r w:rsidR="000F0D43">
        <w:rPr>
          <w:rFonts w:cs="Arial"/>
          <w:color w:val="0000FF"/>
          <w:sz w:val="18"/>
          <w:szCs w:val="18"/>
        </w:rPr>
        <w:t>ICGA</w:t>
      </w:r>
      <w:r w:rsidR="00D6081C" w:rsidRPr="00564A19">
        <w:rPr>
          <w:rFonts w:cs="Arial"/>
          <w:color w:val="0000FF"/>
          <w:sz w:val="18"/>
          <w:szCs w:val="18"/>
        </w:rPr>
        <w:t>B)</w:t>
      </w:r>
    </w:p>
    <w:p w:rsidR="00D6081C" w:rsidRPr="00564A19" w:rsidRDefault="00D6081C" w:rsidP="00E50662">
      <w:pPr>
        <w:pStyle w:val="ListParagraph"/>
        <w:numPr>
          <w:ilvl w:val="0"/>
          <w:numId w:val="5"/>
        </w:numPr>
        <w:jc w:val="both"/>
        <w:rPr>
          <w:rFonts w:cs="Arial"/>
          <w:color w:val="0000FF"/>
          <w:sz w:val="18"/>
          <w:szCs w:val="18"/>
        </w:rPr>
      </w:pPr>
      <w:r w:rsidRPr="00564A19">
        <w:rPr>
          <w:rFonts w:cs="Arial"/>
          <w:color w:val="0000FF"/>
          <w:sz w:val="18"/>
          <w:szCs w:val="18"/>
        </w:rPr>
        <w:t xml:space="preserve">Life and Founder Member of </w:t>
      </w:r>
      <w:r w:rsidR="00E50662" w:rsidRPr="00564A19">
        <w:rPr>
          <w:rFonts w:cs="Arial"/>
          <w:color w:val="0000FF"/>
          <w:sz w:val="18"/>
          <w:szCs w:val="18"/>
        </w:rPr>
        <w:t>Public Relations Associations of Banks (PRAB)</w:t>
      </w:r>
    </w:p>
    <w:p w:rsidR="00E50662" w:rsidRPr="00564A19" w:rsidRDefault="00E50662" w:rsidP="00D6081C">
      <w:pPr>
        <w:jc w:val="both"/>
        <w:rPr>
          <w:rFonts w:cs="Arial"/>
          <w:color w:val="0000FF"/>
          <w:sz w:val="18"/>
          <w:szCs w:val="18"/>
        </w:rPr>
      </w:pPr>
    </w:p>
    <w:p w:rsidR="009242FF" w:rsidRPr="00564A19" w:rsidRDefault="009242FF">
      <w:pPr>
        <w:jc w:val="both"/>
        <w:rPr>
          <w:rFonts w:cs="Arial"/>
          <w:color w:val="0000FF"/>
          <w:sz w:val="18"/>
          <w:szCs w:val="18"/>
        </w:rPr>
      </w:pPr>
      <w:r w:rsidRPr="00564A19">
        <w:rPr>
          <w:rFonts w:cs="Arial"/>
          <w:color w:val="0000FF"/>
          <w:sz w:val="18"/>
          <w:szCs w:val="18"/>
        </w:rPr>
        <w:t>Technical strengths:</w:t>
      </w:r>
    </w:p>
    <w:p w:rsidR="009242FF" w:rsidRPr="00564A19" w:rsidRDefault="009242FF">
      <w:pPr>
        <w:jc w:val="both"/>
        <w:rPr>
          <w:rFonts w:cs="Arial"/>
          <w:sz w:val="18"/>
          <w:szCs w:val="18"/>
        </w:rPr>
      </w:pPr>
      <w:r w:rsidRPr="00564A19">
        <w:rPr>
          <w:rFonts w:cs="Arial"/>
          <w:sz w:val="18"/>
          <w:szCs w:val="18"/>
        </w:rPr>
        <w:t>Familiar with computer literacy mainly MS. Word, MS. Excel, MS. Access, MS PowerPoint, Internet &amp; other banking applications As/400, Wings etc.</w:t>
      </w:r>
    </w:p>
    <w:p w:rsidR="009242FF" w:rsidRPr="00564A19" w:rsidRDefault="009242FF">
      <w:pPr>
        <w:jc w:val="both"/>
        <w:rPr>
          <w:rFonts w:cs="Arial"/>
          <w:color w:val="0000FF"/>
          <w:sz w:val="18"/>
          <w:szCs w:val="18"/>
        </w:rPr>
      </w:pPr>
    </w:p>
    <w:p w:rsidR="00A43C67" w:rsidRDefault="00A43C67">
      <w:pPr>
        <w:jc w:val="both"/>
        <w:rPr>
          <w:rFonts w:cs="Arial"/>
          <w:color w:val="0000FF"/>
          <w:sz w:val="18"/>
          <w:szCs w:val="18"/>
        </w:rPr>
      </w:pPr>
    </w:p>
    <w:p w:rsidR="009242FF" w:rsidRPr="00564A19" w:rsidRDefault="009242FF">
      <w:pPr>
        <w:jc w:val="both"/>
        <w:rPr>
          <w:rFonts w:cs="Arial"/>
          <w:color w:val="0000FF"/>
          <w:sz w:val="18"/>
          <w:szCs w:val="18"/>
        </w:rPr>
      </w:pPr>
      <w:r w:rsidRPr="00564A19">
        <w:rPr>
          <w:rFonts w:cs="Arial"/>
          <w:color w:val="0000FF"/>
          <w:sz w:val="18"/>
          <w:szCs w:val="18"/>
        </w:rPr>
        <w:t>Achievements:</w:t>
      </w:r>
    </w:p>
    <w:p w:rsidR="009242FF" w:rsidRDefault="009242FF">
      <w:pPr>
        <w:jc w:val="both"/>
        <w:rPr>
          <w:rFonts w:cs="Arial"/>
          <w:sz w:val="18"/>
          <w:szCs w:val="18"/>
        </w:rPr>
      </w:pPr>
      <w:r w:rsidRPr="00564A19">
        <w:rPr>
          <w:rFonts w:cs="Arial"/>
          <w:sz w:val="18"/>
          <w:szCs w:val="18"/>
        </w:rPr>
        <w:t xml:space="preserve">I won Achievement Award, Excellence Award and received “Thank you” card several times from my employers for demonstrating excellent performance, highest level of efforts and for great sense of responsibilities and I have been rated as </w:t>
      </w:r>
      <w:r w:rsidRPr="00564A19">
        <w:rPr>
          <w:rFonts w:cs="Arial"/>
          <w:b/>
          <w:sz w:val="18"/>
          <w:szCs w:val="18"/>
        </w:rPr>
        <w:t>Superior/Excelling/exceeds expectations</w:t>
      </w:r>
      <w:r w:rsidRPr="00564A19">
        <w:rPr>
          <w:rFonts w:cs="Arial"/>
          <w:sz w:val="18"/>
          <w:szCs w:val="18"/>
        </w:rPr>
        <w:t xml:space="preserve"> by the previous and current employer since my joining in the banking profession.</w:t>
      </w:r>
    </w:p>
    <w:p w:rsidR="00383148" w:rsidRDefault="00383148">
      <w:pPr>
        <w:jc w:val="both"/>
        <w:rPr>
          <w:rFonts w:cs="Arial"/>
          <w:sz w:val="18"/>
          <w:szCs w:val="18"/>
        </w:rPr>
      </w:pPr>
    </w:p>
    <w:p w:rsidR="00383148" w:rsidRPr="008D5A5E" w:rsidRDefault="00343EEE">
      <w:pPr>
        <w:jc w:val="both"/>
        <w:rPr>
          <w:rFonts w:cs="Arial"/>
          <w:b/>
          <w:sz w:val="18"/>
          <w:szCs w:val="18"/>
          <w:u w:val="single"/>
        </w:rPr>
      </w:pPr>
      <w:r w:rsidRPr="00C61995">
        <w:rPr>
          <w:rFonts w:cs="Arial"/>
          <w:b/>
          <w:sz w:val="18"/>
          <w:szCs w:val="18"/>
          <w:u w:val="single"/>
        </w:rPr>
        <w:t xml:space="preserve">Joined present bank in Aug 2009 when Operating profit was red. </w:t>
      </w:r>
      <w:r w:rsidR="00383148" w:rsidRPr="00C61995">
        <w:rPr>
          <w:rFonts w:cs="Arial"/>
          <w:b/>
          <w:sz w:val="18"/>
          <w:szCs w:val="18"/>
          <w:u w:val="single"/>
        </w:rPr>
        <w:t>Have turned the bank from red to blue</w:t>
      </w:r>
      <w:r w:rsidRPr="00C61995">
        <w:rPr>
          <w:rFonts w:cs="Arial"/>
          <w:b/>
          <w:sz w:val="18"/>
          <w:szCs w:val="18"/>
          <w:u w:val="single"/>
        </w:rPr>
        <w:t xml:space="preserve"> in 3 years time </w:t>
      </w:r>
      <w:r w:rsidR="00661D61" w:rsidRPr="00C61995">
        <w:rPr>
          <w:rFonts w:cs="Arial"/>
          <w:b/>
          <w:sz w:val="18"/>
          <w:szCs w:val="18"/>
          <w:u w:val="single"/>
        </w:rPr>
        <w:t>and m</w:t>
      </w:r>
      <w:r w:rsidRPr="00C61995">
        <w:rPr>
          <w:rFonts w:cs="Arial"/>
          <w:b/>
          <w:sz w:val="18"/>
          <w:szCs w:val="18"/>
          <w:u w:val="single"/>
        </w:rPr>
        <w:t xml:space="preserve">ade 21% CAGR in Operating Profit in last </w:t>
      </w:r>
      <w:r w:rsidR="005D4439">
        <w:rPr>
          <w:rFonts w:cs="Arial"/>
          <w:b/>
          <w:sz w:val="18"/>
          <w:szCs w:val="18"/>
          <w:u w:val="single"/>
        </w:rPr>
        <w:t>9</w:t>
      </w:r>
      <w:r w:rsidRPr="00C61995">
        <w:rPr>
          <w:rFonts w:cs="Arial"/>
          <w:b/>
          <w:sz w:val="18"/>
          <w:szCs w:val="18"/>
          <w:u w:val="single"/>
        </w:rPr>
        <w:t xml:space="preserve"> years</w:t>
      </w:r>
      <w:r w:rsidRPr="008D5A5E">
        <w:rPr>
          <w:rFonts w:cs="Arial"/>
          <w:b/>
          <w:sz w:val="18"/>
          <w:szCs w:val="18"/>
          <w:u w:val="single"/>
        </w:rPr>
        <w:t>.</w:t>
      </w:r>
      <w:r w:rsidR="008D5A5E">
        <w:rPr>
          <w:rFonts w:cs="Arial"/>
          <w:b/>
          <w:sz w:val="18"/>
          <w:szCs w:val="18"/>
          <w:u w:val="single"/>
        </w:rPr>
        <w:t xml:space="preserve"> </w:t>
      </w:r>
    </w:p>
    <w:p w:rsidR="00C61995" w:rsidRPr="00564A19" w:rsidRDefault="00C61995">
      <w:pPr>
        <w:jc w:val="both"/>
        <w:rPr>
          <w:rFonts w:cs="Arial"/>
          <w:sz w:val="18"/>
          <w:szCs w:val="18"/>
        </w:rPr>
      </w:pPr>
    </w:p>
    <w:p w:rsidR="009242FF" w:rsidRPr="00564A19" w:rsidRDefault="00343EEE">
      <w:pPr>
        <w:jc w:val="both"/>
        <w:rPr>
          <w:rFonts w:cs="Arial"/>
          <w:sz w:val="18"/>
          <w:szCs w:val="18"/>
        </w:rPr>
      </w:pPr>
      <w:r>
        <w:rPr>
          <w:rFonts w:cs="Arial"/>
          <w:sz w:val="18"/>
          <w:szCs w:val="18"/>
        </w:rPr>
        <w:t xml:space="preserve"> </w:t>
      </w:r>
    </w:p>
    <w:p w:rsidR="0036067D" w:rsidRDefault="00E76F90">
      <w:pPr>
        <w:jc w:val="both"/>
        <w:rPr>
          <w:rFonts w:cs="Arial"/>
          <w:sz w:val="18"/>
          <w:szCs w:val="18"/>
        </w:rPr>
      </w:pPr>
      <w:r>
        <w:rPr>
          <w:rFonts w:cs="Arial"/>
          <w:sz w:val="18"/>
          <w:szCs w:val="18"/>
        </w:rPr>
        <w:t>Best Regards,</w:t>
      </w:r>
    </w:p>
    <w:p w:rsidR="00E76F90" w:rsidRDefault="00E76F90">
      <w:pPr>
        <w:jc w:val="both"/>
        <w:rPr>
          <w:rFonts w:cs="Arial"/>
          <w:sz w:val="18"/>
          <w:szCs w:val="18"/>
        </w:rPr>
      </w:pPr>
    </w:p>
    <w:p w:rsidR="00E76F90" w:rsidRDefault="00E76F90">
      <w:pPr>
        <w:jc w:val="both"/>
        <w:rPr>
          <w:rFonts w:cs="Arial"/>
          <w:sz w:val="18"/>
          <w:szCs w:val="18"/>
        </w:rPr>
      </w:pPr>
    </w:p>
    <w:p w:rsidR="0036067D" w:rsidRPr="00564A19" w:rsidRDefault="0036067D">
      <w:pPr>
        <w:jc w:val="both"/>
        <w:rPr>
          <w:rFonts w:cs="Arial"/>
          <w:sz w:val="18"/>
          <w:szCs w:val="18"/>
        </w:rPr>
      </w:pPr>
    </w:p>
    <w:p w:rsidR="009242FF" w:rsidRPr="00564A19" w:rsidRDefault="00822CCD">
      <w:pPr>
        <w:jc w:val="both"/>
        <w:rPr>
          <w:rFonts w:cs="Arial"/>
          <w:sz w:val="18"/>
          <w:szCs w:val="18"/>
        </w:rPr>
      </w:pPr>
      <w:r w:rsidRPr="00564A19">
        <w:rPr>
          <w:rFonts w:cs="Arial"/>
          <w:sz w:val="18"/>
          <w:szCs w:val="18"/>
        </w:rPr>
        <w:drawing>
          <wp:inline distT="0" distB="0" distL="0" distR="0">
            <wp:extent cx="923925" cy="468658"/>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923925" cy="468658"/>
                    </a:xfrm>
                    <a:prstGeom prst="rect">
                      <a:avLst/>
                    </a:prstGeom>
                    <a:noFill/>
                    <a:ln w="9525">
                      <a:noFill/>
                      <a:miter lim="800000"/>
                      <a:headEnd/>
                      <a:tailEnd/>
                    </a:ln>
                  </pic:spPr>
                </pic:pic>
              </a:graphicData>
            </a:graphic>
          </wp:inline>
        </w:drawing>
      </w:r>
    </w:p>
    <w:p w:rsidR="009242FF" w:rsidRPr="00564A19" w:rsidRDefault="009242FF">
      <w:pPr>
        <w:jc w:val="both"/>
        <w:rPr>
          <w:rFonts w:cs="Arial"/>
          <w:sz w:val="18"/>
          <w:szCs w:val="18"/>
        </w:rPr>
      </w:pPr>
      <w:r w:rsidRPr="00564A19">
        <w:rPr>
          <w:rFonts w:cs="Arial"/>
          <w:sz w:val="18"/>
          <w:szCs w:val="18"/>
        </w:rPr>
        <w:t>____________________</w:t>
      </w:r>
    </w:p>
    <w:p w:rsidR="00DE7673" w:rsidRPr="00564A19" w:rsidRDefault="009242FF" w:rsidP="00DE7673">
      <w:pPr>
        <w:jc w:val="both"/>
        <w:rPr>
          <w:rFonts w:asciiTheme="minorHAnsi" w:hAnsiTheme="minorHAnsi" w:cs="Arial"/>
          <w:sz w:val="18"/>
          <w:szCs w:val="18"/>
        </w:rPr>
      </w:pPr>
      <w:r w:rsidRPr="00564A19">
        <w:rPr>
          <w:rFonts w:cs="Arial"/>
          <w:sz w:val="18"/>
          <w:szCs w:val="18"/>
        </w:rPr>
        <w:t>Abu Noyem Md. Khasru</w:t>
      </w:r>
      <w:r w:rsidR="00DE7673" w:rsidRPr="00564A19">
        <w:rPr>
          <w:rFonts w:asciiTheme="minorHAnsi" w:hAnsiTheme="minorHAnsi" w:cs="Arial"/>
          <w:sz w:val="18"/>
          <w:szCs w:val="18"/>
        </w:rPr>
        <w:t xml:space="preserve"> </w:t>
      </w:r>
    </w:p>
    <w:p w:rsidR="007F1BD3" w:rsidRPr="00564A19" w:rsidRDefault="00DE7673" w:rsidP="008333C3">
      <w:pPr>
        <w:jc w:val="both"/>
        <w:rPr>
          <w:rFonts w:asciiTheme="minorHAnsi" w:hAnsiTheme="minorHAnsi" w:cs="Arial"/>
          <w:sz w:val="18"/>
          <w:szCs w:val="18"/>
        </w:rPr>
      </w:pPr>
      <w:r w:rsidRPr="00564A19">
        <w:rPr>
          <w:rFonts w:asciiTheme="minorHAnsi" w:hAnsiTheme="minorHAnsi" w:cs="Arial"/>
          <w:sz w:val="18"/>
          <w:szCs w:val="18"/>
        </w:rPr>
        <w:t>M.Com</w:t>
      </w:r>
      <w:r w:rsidR="006D539B" w:rsidRPr="00564A19">
        <w:rPr>
          <w:rFonts w:asciiTheme="minorHAnsi" w:hAnsiTheme="minorHAnsi" w:cs="Arial"/>
          <w:sz w:val="18"/>
          <w:szCs w:val="18"/>
        </w:rPr>
        <w:t xml:space="preserve"> (Accounting)</w:t>
      </w:r>
      <w:r w:rsidRPr="00564A19">
        <w:rPr>
          <w:rFonts w:asciiTheme="minorHAnsi" w:hAnsiTheme="minorHAnsi" w:cs="Arial"/>
          <w:sz w:val="18"/>
          <w:szCs w:val="18"/>
        </w:rPr>
        <w:t xml:space="preserve">, </w:t>
      </w:r>
      <w:r w:rsidR="00F0602A">
        <w:rPr>
          <w:rFonts w:asciiTheme="minorHAnsi" w:hAnsiTheme="minorHAnsi" w:cs="Arial"/>
          <w:sz w:val="18"/>
          <w:szCs w:val="18"/>
        </w:rPr>
        <w:t>FCMA,</w:t>
      </w:r>
      <w:r w:rsidR="00D93EFC">
        <w:rPr>
          <w:rFonts w:asciiTheme="minorHAnsi" w:hAnsiTheme="minorHAnsi" w:cs="Arial"/>
          <w:sz w:val="18"/>
          <w:szCs w:val="18"/>
        </w:rPr>
        <w:t xml:space="preserve">CGMA (UK), </w:t>
      </w:r>
      <w:r w:rsidR="00F0602A">
        <w:rPr>
          <w:rFonts w:asciiTheme="minorHAnsi" w:hAnsiTheme="minorHAnsi" w:cs="Arial"/>
          <w:sz w:val="18"/>
          <w:szCs w:val="18"/>
        </w:rPr>
        <w:t>F</w:t>
      </w:r>
      <w:r w:rsidR="00676483" w:rsidRPr="00564A19">
        <w:rPr>
          <w:rFonts w:asciiTheme="minorHAnsi" w:hAnsiTheme="minorHAnsi" w:cs="Arial"/>
          <w:sz w:val="18"/>
          <w:szCs w:val="18"/>
        </w:rPr>
        <w:t>CPA</w:t>
      </w:r>
      <w:r w:rsidR="003D2B85">
        <w:rPr>
          <w:rFonts w:asciiTheme="minorHAnsi" w:hAnsiTheme="minorHAnsi" w:cs="Arial"/>
          <w:sz w:val="18"/>
          <w:szCs w:val="18"/>
        </w:rPr>
        <w:t xml:space="preserve"> (UK)</w:t>
      </w:r>
      <w:r w:rsidR="00A826D3" w:rsidRPr="00564A19">
        <w:rPr>
          <w:rFonts w:asciiTheme="minorHAnsi" w:hAnsiTheme="minorHAnsi" w:cs="Arial"/>
          <w:sz w:val="18"/>
          <w:szCs w:val="18"/>
        </w:rPr>
        <w:t xml:space="preserve">, </w:t>
      </w:r>
      <w:r w:rsidR="00D93EFC">
        <w:rPr>
          <w:rFonts w:asciiTheme="minorHAnsi" w:hAnsiTheme="minorHAnsi" w:cs="Arial"/>
          <w:sz w:val="18"/>
          <w:szCs w:val="18"/>
        </w:rPr>
        <w:t xml:space="preserve">CFC &amp; </w:t>
      </w:r>
      <w:r w:rsidR="00383148">
        <w:rPr>
          <w:rFonts w:asciiTheme="minorHAnsi" w:hAnsiTheme="minorHAnsi" w:cs="Arial"/>
          <w:sz w:val="18"/>
          <w:szCs w:val="18"/>
        </w:rPr>
        <w:t>FIFC</w:t>
      </w:r>
      <w:r w:rsidR="003D2B85">
        <w:rPr>
          <w:rFonts w:asciiTheme="minorHAnsi" w:hAnsiTheme="minorHAnsi" w:cs="Arial"/>
          <w:sz w:val="18"/>
          <w:szCs w:val="18"/>
        </w:rPr>
        <w:t xml:space="preserve"> (Canada)</w:t>
      </w:r>
      <w:r w:rsidR="007F1BD3" w:rsidRPr="00564A19">
        <w:rPr>
          <w:rFonts w:asciiTheme="minorHAnsi" w:hAnsiTheme="minorHAnsi" w:cs="Arial"/>
          <w:sz w:val="18"/>
          <w:szCs w:val="18"/>
        </w:rPr>
        <w:t xml:space="preserve">, </w:t>
      </w:r>
    </w:p>
    <w:p w:rsidR="00C01DCC" w:rsidRDefault="00DE7673">
      <w:pPr>
        <w:jc w:val="both"/>
        <w:rPr>
          <w:rFonts w:asciiTheme="minorHAnsi" w:hAnsiTheme="minorHAnsi" w:cs="Arial"/>
          <w:sz w:val="18"/>
          <w:szCs w:val="18"/>
        </w:rPr>
      </w:pPr>
      <w:r w:rsidRPr="00564A19">
        <w:rPr>
          <w:rFonts w:asciiTheme="minorHAnsi" w:hAnsiTheme="minorHAnsi" w:cs="Arial"/>
          <w:sz w:val="18"/>
          <w:szCs w:val="18"/>
        </w:rPr>
        <w:t>DAIBB,</w:t>
      </w:r>
      <w:r w:rsidR="007F1BD3" w:rsidRPr="00564A19">
        <w:rPr>
          <w:rFonts w:asciiTheme="minorHAnsi" w:hAnsiTheme="minorHAnsi" w:cs="Arial"/>
          <w:sz w:val="18"/>
          <w:szCs w:val="18"/>
        </w:rPr>
        <w:t xml:space="preserve"> </w:t>
      </w:r>
      <w:r w:rsidRPr="00564A19">
        <w:rPr>
          <w:rFonts w:asciiTheme="minorHAnsi" w:hAnsiTheme="minorHAnsi" w:cs="Arial"/>
          <w:sz w:val="18"/>
          <w:szCs w:val="18"/>
        </w:rPr>
        <w:t>ITP,</w:t>
      </w:r>
      <w:r w:rsidR="001A1EAC" w:rsidRPr="00564A19">
        <w:rPr>
          <w:rFonts w:asciiTheme="minorHAnsi" w:hAnsiTheme="minorHAnsi" w:cs="Arial"/>
          <w:sz w:val="18"/>
          <w:szCs w:val="18"/>
        </w:rPr>
        <w:t xml:space="preserve"> </w:t>
      </w:r>
      <w:r w:rsidRPr="00564A19">
        <w:rPr>
          <w:rFonts w:asciiTheme="minorHAnsi" w:hAnsiTheme="minorHAnsi" w:cs="Arial"/>
          <w:sz w:val="18"/>
          <w:szCs w:val="18"/>
        </w:rPr>
        <w:t>F</w:t>
      </w:r>
      <w:r w:rsidR="00D16060">
        <w:rPr>
          <w:rFonts w:asciiTheme="minorHAnsi" w:hAnsiTheme="minorHAnsi" w:cs="Arial"/>
          <w:sz w:val="18"/>
          <w:szCs w:val="18"/>
        </w:rPr>
        <w:t>CGA</w:t>
      </w:r>
      <w:r w:rsidRPr="00564A19">
        <w:rPr>
          <w:rFonts w:asciiTheme="minorHAnsi" w:hAnsiTheme="minorHAnsi" w:cs="Arial"/>
          <w:sz w:val="18"/>
          <w:szCs w:val="18"/>
        </w:rPr>
        <w:t>,</w:t>
      </w:r>
      <w:r w:rsidR="006D539B" w:rsidRPr="00564A19">
        <w:rPr>
          <w:rFonts w:asciiTheme="minorHAnsi" w:hAnsiTheme="minorHAnsi" w:cs="Arial"/>
          <w:sz w:val="18"/>
          <w:szCs w:val="18"/>
        </w:rPr>
        <w:t xml:space="preserve"> </w:t>
      </w:r>
      <w:r w:rsidR="00A826D3" w:rsidRPr="00564A19">
        <w:rPr>
          <w:rFonts w:asciiTheme="minorHAnsi" w:hAnsiTheme="minorHAnsi" w:cs="Arial"/>
          <w:sz w:val="18"/>
          <w:szCs w:val="18"/>
        </w:rPr>
        <w:t xml:space="preserve">MIIA, </w:t>
      </w:r>
      <w:r w:rsidRPr="00564A19">
        <w:rPr>
          <w:rFonts w:asciiTheme="minorHAnsi" w:hAnsiTheme="minorHAnsi" w:cs="Arial"/>
          <w:sz w:val="18"/>
          <w:szCs w:val="18"/>
        </w:rPr>
        <w:t>ACCA</w:t>
      </w:r>
      <w:r w:rsidR="005C0564">
        <w:rPr>
          <w:rFonts w:asciiTheme="minorHAnsi" w:hAnsiTheme="minorHAnsi" w:cs="Arial"/>
          <w:sz w:val="18"/>
          <w:szCs w:val="18"/>
        </w:rPr>
        <w:t>-</w:t>
      </w:r>
      <w:r w:rsidR="00A826D3" w:rsidRPr="00564A19">
        <w:rPr>
          <w:rFonts w:asciiTheme="minorHAnsi" w:hAnsiTheme="minorHAnsi" w:cs="Arial"/>
          <w:sz w:val="18"/>
          <w:szCs w:val="18"/>
        </w:rPr>
        <w:t>P</w:t>
      </w:r>
      <w:r w:rsidR="000B36A1">
        <w:rPr>
          <w:rFonts w:asciiTheme="minorHAnsi" w:hAnsiTheme="minorHAnsi" w:cs="Arial"/>
          <w:sz w:val="18"/>
          <w:szCs w:val="18"/>
        </w:rPr>
        <w:t>Q</w:t>
      </w:r>
      <w:r w:rsidR="00BE79C6">
        <w:rPr>
          <w:rFonts w:asciiTheme="minorHAnsi" w:hAnsiTheme="minorHAnsi" w:cs="Arial"/>
          <w:sz w:val="18"/>
          <w:szCs w:val="18"/>
        </w:rPr>
        <w:t>, LLB</w:t>
      </w:r>
    </w:p>
    <w:p w:rsidR="00F100C8" w:rsidRDefault="00F100C8">
      <w:pPr>
        <w:jc w:val="both"/>
        <w:rPr>
          <w:rFonts w:asciiTheme="minorHAnsi" w:hAnsiTheme="minorHAnsi" w:cs="Arial"/>
          <w:sz w:val="18"/>
          <w:szCs w:val="18"/>
        </w:rPr>
      </w:pPr>
    </w:p>
    <w:p w:rsidR="00F100C8" w:rsidRDefault="00F100C8">
      <w:pPr>
        <w:jc w:val="both"/>
        <w:rPr>
          <w:rFonts w:asciiTheme="minorHAnsi" w:hAnsiTheme="minorHAnsi" w:cs="Arial"/>
          <w:sz w:val="18"/>
          <w:szCs w:val="18"/>
        </w:rPr>
      </w:pPr>
    </w:p>
    <w:p w:rsidR="00F100C8" w:rsidRPr="00564A19" w:rsidRDefault="00F100C8">
      <w:pPr>
        <w:jc w:val="both"/>
        <w:rPr>
          <w:rFonts w:cs="Arial"/>
          <w:sz w:val="18"/>
          <w:szCs w:val="18"/>
        </w:rPr>
      </w:pPr>
    </w:p>
    <w:sectPr w:rsidR="00F100C8" w:rsidRPr="00564A19" w:rsidSect="00115597">
      <w:headerReference w:type="default" r:id="rId14"/>
      <w:footerReference w:type="default" r:id="rId15"/>
      <w:pgSz w:w="11907" w:h="16839" w:code="9"/>
      <w:pgMar w:top="734" w:right="1138" w:bottom="1253" w:left="202" w:header="720" w:footer="720" w:gutter="12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C91" w:rsidRDefault="00C82C91">
      <w:r>
        <w:separator/>
      </w:r>
    </w:p>
  </w:endnote>
  <w:endnote w:type="continuationSeparator" w:id="0">
    <w:p w:rsidR="00C82C91" w:rsidRDefault="00C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2FF" w:rsidRDefault="009242FF">
    <w:pPr>
      <w:pStyle w:val="Footer"/>
      <w:jc w:val="right"/>
    </w:pPr>
    <w:r>
      <w:t xml:space="preserve">Page </w:t>
    </w:r>
    <w:r w:rsidR="001A665F">
      <w:fldChar w:fldCharType="begin"/>
    </w:r>
    <w:r w:rsidR="001A665F">
      <w:instrText xml:space="preserve"> PAGE </w:instrText>
    </w:r>
    <w:r w:rsidR="001A665F">
      <w:fldChar w:fldCharType="separate"/>
    </w:r>
    <w:r w:rsidR="008922FF">
      <w:t>1</w:t>
    </w:r>
    <w:r w:rsidR="001A665F">
      <w:fldChar w:fldCharType="end"/>
    </w:r>
    <w:r>
      <w:t xml:space="preserve"> of </w:t>
    </w:r>
    <w:r w:rsidR="001A665F">
      <w:fldChar w:fldCharType="begin"/>
    </w:r>
    <w:r w:rsidR="001A665F">
      <w:instrText xml:space="preserve"> NUMPAGES </w:instrText>
    </w:r>
    <w:r w:rsidR="001A665F">
      <w:fldChar w:fldCharType="separate"/>
    </w:r>
    <w:r w:rsidR="008922FF">
      <w:t>5</w:t>
    </w:r>
    <w:r w:rsidR="001A665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C91" w:rsidRDefault="00C82C91">
      <w:r>
        <w:separator/>
      </w:r>
    </w:p>
  </w:footnote>
  <w:footnote w:type="continuationSeparator" w:id="0">
    <w:p w:rsidR="00C82C91" w:rsidRDefault="00C8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2FF" w:rsidRPr="00907724" w:rsidRDefault="009242FF">
    <w:pPr>
      <w:pStyle w:val="Header"/>
      <w:pBdr>
        <w:bottom w:val="thickThinSmallGap" w:sz="24" w:space="1" w:color="622423"/>
      </w:pBdr>
      <w:jc w:val="center"/>
      <w:rPr>
        <w:rFonts w:ascii="Cambria" w:hAnsi="Cambria" w:cs="Vrinda"/>
        <w:sz w:val="44"/>
        <w:szCs w:val="44"/>
        <w:lang w:bidi="bn-BD"/>
      </w:rPr>
    </w:pPr>
    <w:r w:rsidRPr="00907724">
      <w:rPr>
        <w:rFonts w:ascii="Cambria" w:hAnsi="Cambria" w:cs="Vrinda" w:hint="cs"/>
        <w:sz w:val="44"/>
        <w:szCs w:val="44"/>
        <w:lang w:bidi="bn-BD"/>
      </w:rPr>
      <w:t>Resume</w:t>
    </w:r>
  </w:p>
  <w:p w:rsidR="009242FF" w:rsidRPr="00200913" w:rsidRDefault="009242FF" w:rsidP="009242FF">
    <w:pPr>
      <w:pStyle w:val="Header"/>
      <w:pBdr>
        <w:bottom w:val="thickThinSmallGap" w:sz="24" w:space="1" w:color="622423"/>
      </w:pBdr>
      <w:jc w:val="center"/>
      <w:rPr>
        <w:rFonts w:cs="Vrinda"/>
        <w:b/>
        <w:bCs/>
        <w:szCs w:val="25"/>
        <w:lang w:bidi="bn-BD"/>
      </w:rPr>
    </w:pPr>
    <w:r w:rsidRPr="00200913">
      <w:rPr>
        <w:rFonts w:ascii="Cambria" w:hAnsi="Cambria" w:cs="Vrinda" w:hint="cs"/>
        <w:b/>
        <w:bCs/>
        <w:sz w:val="28"/>
        <w:szCs w:val="28"/>
        <w:cs/>
        <w:lang w:bidi="bn-BD"/>
      </w:rPr>
      <w:t>Abu Noyem Md. Khasru</w:t>
    </w:r>
    <w:r w:rsidRPr="00200913">
      <w:rPr>
        <w:rFonts w:cs="Arial"/>
        <w:b/>
        <w:bCs/>
      </w:rPr>
      <w:t xml:space="preserve"> </w:t>
    </w:r>
  </w:p>
  <w:p w:rsidR="009242FF" w:rsidRPr="00745303" w:rsidRDefault="009242FF">
    <w:pPr>
      <w:pStyle w:val="Header"/>
      <w:pBdr>
        <w:bottom w:val="thickThinSmallGap" w:sz="24" w:space="1" w:color="622423"/>
      </w:pBdr>
      <w:jc w:val="center"/>
      <w:rPr>
        <w:rFonts w:ascii="Cambria" w:hAnsi="Cambria" w:cs="Vrinda"/>
        <w:sz w:val="28"/>
        <w:szCs w:val="25"/>
        <w:lang w:bidi="bn-BD"/>
      </w:rPr>
    </w:pPr>
    <w:r>
      <w:rPr>
        <w:rFonts w:cs="Arial"/>
      </w:rPr>
      <w:t>Mobile # + 88</w:t>
    </w:r>
    <w:r>
      <w:rPr>
        <w:rFonts w:cs="Vrinda" w:hint="cs"/>
        <w:szCs w:val="25"/>
        <w:cs/>
        <w:lang w:bidi="bn-BD"/>
      </w:rPr>
      <w:t xml:space="preserve"> </w:t>
    </w:r>
    <w:r>
      <w:rPr>
        <w:rFonts w:cs="Arial"/>
      </w:rPr>
      <w:t>01610014107</w:t>
    </w:r>
    <w:r>
      <w:rPr>
        <w:rFonts w:cs="Vrinda" w:hint="cs"/>
        <w:szCs w:val="25"/>
        <w:cs/>
        <w:lang w:bidi="bn-BD"/>
      </w:rPr>
      <w:t>, E-mail</w:t>
    </w:r>
    <w:r>
      <w:rPr>
        <w:rFonts w:cs="Arial"/>
      </w:rPr>
      <w:t>:</w:t>
    </w:r>
    <w:r>
      <w:rPr>
        <w:rFonts w:cs="Vrinda" w:hint="cs"/>
        <w:szCs w:val="25"/>
        <w:cs/>
        <w:lang w:bidi="bn-BD"/>
      </w:rPr>
      <w:t xml:space="preserve"> </w:t>
    </w:r>
    <w:hyperlink r:id="rId1" w:history="1">
      <w:r w:rsidR="004B14E1" w:rsidRPr="001E1520">
        <w:rPr>
          <w:rStyle w:val="Hyperlink"/>
          <w:rFonts w:cs="Vrinda" w:hint="cs"/>
          <w:i/>
          <w:iCs/>
          <w:szCs w:val="25"/>
          <w:cs/>
          <w:lang w:bidi="bn-BD"/>
        </w:rPr>
        <w:t>anm.khasru@gmail.com</w:t>
      </w:r>
    </w:hyperlink>
    <w:r w:rsidR="004B14E1">
      <w:rPr>
        <w:rFonts w:cs="Vrinda"/>
        <w:i/>
        <w:iCs/>
        <w:szCs w:val="25"/>
        <w:cs/>
        <w:lang w:bidi="bn-BD"/>
      </w:rPr>
      <w:t xml:space="preserve">, </w:t>
    </w:r>
    <w:hyperlink r:id="rId2" w:history="1">
      <w:r w:rsidR="004B14E1" w:rsidRPr="00F4419D">
        <w:rPr>
          <w:rStyle w:val="Hyperlink"/>
        </w:rPr>
        <w:t>https://www.linkedin.com/in/anmkhasru</w:t>
      </w:r>
    </w:hyperlink>
  </w:p>
  <w:p w:rsidR="009242FF" w:rsidRDefault="00924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356DD06"/>
    <w:lvl w:ilvl="0" w:tplc="5F583746">
      <w:start w:val="1"/>
      <w:numFmt w:val="bullet"/>
      <w:lvlText w:val=""/>
      <w:lvlJc w:val="left"/>
      <w:pPr>
        <w:tabs>
          <w:tab w:val="num" w:pos="720"/>
        </w:tabs>
        <w:ind w:left="720" w:hanging="360"/>
      </w:pPr>
      <w:rPr>
        <w:rFonts w:ascii="Symbol" w:hAnsi="Symbol" w:hint="default"/>
      </w:rPr>
    </w:lvl>
    <w:lvl w:ilvl="1" w:tplc="E9ECB0CA">
      <w:start w:val="1"/>
      <w:numFmt w:val="bullet"/>
      <w:lvlText w:val="o"/>
      <w:lvlJc w:val="left"/>
      <w:pPr>
        <w:tabs>
          <w:tab w:val="num" w:pos="1440"/>
        </w:tabs>
        <w:ind w:left="1440" w:hanging="360"/>
      </w:pPr>
      <w:rPr>
        <w:rFonts w:ascii="Courier New" w:hAnsi="Courier New" w:cs="Courier New" w:hint="default"/>
      </w:rPr>
    </w:lvl>
    <w:lvl w:ilvl="2" w:tplc="B9F6A1E4">
      <w:start w:val="1"/>
      <w:numFmt w:val="bullet"/>
      <w:lvlText w:val=""/>
      <w:lvlJc w:val="left"/>
      <w:pPr>
        <w:tabs>
          <w:tab w:val="num" w:pos="2160"/>
        </w:tabs>
        <w:ind w:left="2160" w:hanging="360"/>
      </w:pPr>
      <w:rPr>
        <w:rFonts w:ascii="Wingdings" w:hAnsi="Wingdings" w:hint="default"/>
      </w:rPr>
    </w:lvl>
    <w:lvl w:ilvl="3" w:tplc="15CCB50E">
      <w:start w:val="1"/>
      <w:numFmt w:val="bullet"/>
      <w:lvlText w:val=""/>
      <w:lvlJc w:val="left"/>
      <w:pPr>
        <w:tabs>
          <w:tab w:val="num" w:pos="2880"/>
        </w:tabs>
        <w:ind w:left="2880" w:hanging="360"/>
      </w:pPr>
      <w:rPr>
        <w:rFonts w:ascii="Symbol" w:hAnsi="Symbol" w:hint="default"/>
      </w:rPr>
    </w:lvl>
    <w:lvl w:ilvl="4" w:tplc="4EA688CE">
      <w:start w:val="1"/>
      <w:numFmt w:val="bullet"/>
      <w:lvlText w:val="o"/>
      <w:lvlJc w:val="left"/>
      <w:pPr>
        <w:tabs>
          <w:tab w:val="num" w:pos="3600"/>
        </w:tabs>
        <w:ind w:left="3600" w:hanging="360"/>
      </w:pPr>
      <w:rPr>
        <w:rFonts w:ascii="Courier New" w:hAnsi="Courier New" w:cs="Courier New" w:hint="default"/>
      </w:rPr>
    </w:lvl>
    <w:lvl w:ilvl="5" w:tplc="C152E644">
      <w:start w:val="1"/>
      <w:numFmt w:val="bullet"/>
      <w:lvlText w:val=""/>
      <w:lvlJc w:val="left"/>
      <w:pPr>
        <w:tabs>
          <w:tab w:val="num" w:pos="4320"/>
        </w:tabs>
        <w:ind w:left="4320" w:hanging="360"/>
      </w:pPr>
      <w:rPr>
        <w:rFonts w:ascii="Wingdings" w:hAnsi="Wingdings" w:hint="default"/>
      </w:rPr>
    </w:lvl>
    <w:lvl w:ilvl="6" w:tplc="5A78029A">
      <w:start w:val="1"/>
      <w:numFmt w:val="bullet"/>
      <w:lvlText w:val=""/>
      <w:lvlJc w:val="left"/>
      <w:pPr>
        <w:tabs>
          <w:tab w:val="num" w:pos="5040"/>
        </w:tabs>
        <w:ind w:left="5040" w:hanging="360"/>
      </w:pPr>
      <w:rPr>
        <w:rFonts w:ascii="Symbol" w:hAnsi="Symbol" w:hint="default"/>
      </w:rPr>
    </w:lvl>
    <w:lvl w:ilvl="7" w:tplc="1A5C8A54">
      <w:start w:val="1"/>
      <w:numFmt w:val="bullet"/>
      <w:lvlText w:val="o"/>
      <w:lvlJc w:val="left"/>
      <w:pPr>
        <w:tabs>
          <w:tab w:val="num" w:pos="5760"/>
        </w:tabs>
        <w:ind w:left="5760" w:hanging="360"/>
      </w:pPr>
      <w:rPr>
        <w:rFonts w:ascii="Courier New" w:hAnsi="Courier New" w:cs="Courier New" w:hint="default"/>
      </w:rPr>
    </w:lvl>
    <w:lvl w:ilvl="8" w:tplc="60B46084">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2"/>
    <w:multiLevelType w:val="hybridMultilevel"/>
    <w:tmpl w:val="B1A0D814"/>
    <w:lvl w:ilvl="0" w:tplc="620CED48">
      <w:start w:val="1"/>
      <w:numFmt w:val="bullet"/>
      <w:lvlText w:val=""/>
      <w:lvlJc w:val="left"/>
      <w:pPr>
        <w:tabs>
          <w:tab w:val="num" w:pos="720"/>
        </w:tabs>
        <w:ind w:left="720" w:hanging="360"/>
      </w:pPr>
      <w:rPr>
        <w:rFonts w:ascii="Symbol" w:hAnsi="Symbol" w:hint="default"/>
      </w:rPr>
    </w:lvl>
    <w:lvl w:ilvl="1" w:tplc="665EB6D0">
      <w:start w:val="1"/>
      <w:numFmt w:val="bullet"/>
      <w:lvlText w:val="o"/>
      <w:lvlJc w:val="left"/>
      <w:pPr>
        <w:tabs>
          <w:tab w:val="num" w:pos="1440"/>
        </w:tabs>
        <w:ind w:left="1440" w:hanging="360"/>
      </w:pPr>
      <w:rPr>
        <w:rFonts w:ascii="Courier New" w:hAnsi="Courier New" w:cs="Courier New" w:hint="default"/>
      </w:rPr>
    </w:lvl>
    <w:lvl w:ilvl="2" w:tplc="E5D489DE">
      <w:start w:val="1"/>
      <w:numFmt w:val="bullet"/>
      <w:lvlText w:val=""/>
      <w:lvlJc w:val="left"/>
      <w:pPr>
        <w:tabs>
          <w:tab w:val="num" w:pos="2160"/>
        </w:tabs>
        <w:ind w:left="2160" w:hanging="360"/>
      </w:pPr>
      <w:rPr>
        <w:rFonts w:ascii="Wingdings" w:hAnsi="Wingdings" w:hint="default"/>
      </w:rPr>
    </w:lvl>
    <w:lvl w:ilvl="3" w:tplc="7C36849E">
      <w:start w:val="1"/>
      <w:numFmt w:val="bullet"/>
      <w:lvlText w:val=""/>
      <w:lvlJc w:val="left"/>
      <w:pPr>
        <w:tabs>
          <w:tab w:val="num" w:pos="2880"/>
        </w:tabs>
        <w:ind w:left="2880" w:hanging="360"/>
      </w:pPr>
      <w:rPr>
        <w:rFonts w:ascii="Symbol" w:hAnsi="Symbol" w:hint="default"/>
      </w:rPr>
    </w:lvl>
    <w:lvl w:ilvl="4" w:tplc="1E146500">
      <w:start w:val="1"/>
      <w:numFmt w:val="bullet"/>
      <w:lvlText w:val="o"/>
      <w:lvlJc w:val="left"/>
      <w:pPr>
        <w:tabs>
          <w:tab w:val="num" w:pos="3600"/>
        </w:tabs>
        <w:ind w:left="3600" w:hanging="360"/>
      </w:pPr>
      <w:rPr>
        <w:rFonts w:ascii="Courier New" w:hAnsi="Courier New" w:cs="Courier New" w:hint="default"/>
      </w:rPr>
    </w:lvl>
    <w:lvl w:ilvl="5" w:tplc="259AFA68">
      <w:start w:val="1"/>
      <w:numFmt w:val="bullet"/>
      <w:lvlText w:val=""/>
      <w:lvlJc w:val="left"/>
      <w:pPr>
        <w:tabs>
          <w:tab w:val="num" w:pos="4320"/>
        </w:tabs>
        <w:ind w:left="4320" w:hanging="360"/>
      </w:pPr>
      <w:rPr>
        <w:rFonts w:ascii="Wingdings" w:hAnsi="Wingdings" w:hint="default"/>
      </w:rPr>
    </w:lvl>
    <w:lvl w:ilvl="6" w:tplc="0F0A31F6">
      <w:start w:val="1"/>
      <w:numFmt w:val="bullet"/>
      <w:lvlText w:val=""/>
      <w:lvlJc w:val="left"/>
      <w:pPr>
        <w:tabs>
          <w:tab w:val="num" w:pos="5040"/>
        </w:tabs>
        <w:ind w:left="5040" w:hanging="360"/>
      </w:pPr>
      <w:rPr>
        <w:rFonts w:ascii="Symbol" w:hAnsi="Symbol" w:hint="default"/>
      </w:rPr>
    </w:lvl>
    <w:lvl w:ilvl="7" w:tplc="340AD996">
      <w:start w:val="1"/>
      <w:numFmt w:val="bullet"/>
      <w:lvlText w:val="o"/>
      <w:lvlJc w:val="left"/>
      <w:pPr>
        <w:tabs>
          <w:tab w:val="num" w:pos="5760"/>
        </w:tabs>
        <w:ind w:left="5760" w:hanging="360"/>
      </w:pPr>
      <w:rPr>
        <w:rFonts w:ascii="Courier New" w:hAnsi="Courier New" w:cs="Courier New" w:hint="default"/>
      </w:rPr>
    </w:lvl>
    <w:lvl w:ilvl="8" w:tplc="EB965CFA">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3"/>
    <w:multiLevelType w:val="hybridMultilevel"/>
    <w:tmpl w:val="0D525AAA"/>
    <w:lvl w:ilvl="0" w:tplc="A9107158">
      <w:start w:val="1"/>
      <w:numFmt w:val="decimal"/>
      <w:lvlText w:val="%1."/>
      <w:lvlJc w:val="left"/>
      <w:pPr>
        <w:tabs>
          <w:tab w:val="num" w:pos="720"/>
        </w:tabs>
        <w:ind w:left="720" w:hanging="360"/>
      </w:pPr>
      <w:rPr>
        <w:rFonts w:hint="default"/>
        <w:b w:val="0"/>
        <w:i w:val="0"/>
      </w:rPr>
    </w:lvl>
    <w:lvl w:ilvl="1" w:tplc="A65A769A">
      <w:start w:val="1"/>
      <w:numFmt w:val="lowerLetter"/>
      <w:lvlText w:val="%2."/>
      <w:lvlJc w:val="left"/>
      <w:pPr>
        <w:tabs>
          <w:tab w:val="num" w:pos="1440"/>
        </w:tabs>
        <w:ind w:left="1440" w:hanging="360"/>
      </w:pPr>
    </w:lvl>
    <w:lvl w:ilvl="2" w:tplc="50AA0FB4">
      <w:start w:val="1"/>
      <w:numFmt w:val="lowerRoman"/>
      <w:lvlText w:val="%3."/>
      <w:lvlJc w:val="right"/>
      <w:pPr>
        <w:tabs>
          <w:tab w:val="num" w:pos="2160"/>
        </w:tabs>
        <w:ind w:left="2160" w:hanging="180"/>
      </w:pPr>
    </w:lvl>
    <w:lvl w:ilvl="3" w:tplc="AB78A622">
      <w:start w:val="1"/>
      <w:numFmt w:val="decimal"/>
      <w:lvlText w:val="%4."/>
      <w:lvlJc w:val="left"/>
      <w:pPr>
        <w:tabs>
          <w:tab w:val="num" w:pos="2880"/>
        </w:tabs>
        <w:ind w:left="2880" w:hanging="360"/>
      </w:pPr>
    </w:lvl>
    <w:lvl w:ilvl="4" w:tplc="EADEEEFA">
      <w:start w:val="1"/>
      <w:numFmt w:val="lowerLetter"/>
      <w:lvlText w:val="%5."/>
      <w:lvlJc w:val="left"/>
      <w:pPr>
        <w:tabs>
          <w:tab w:val="num" w:pos="3600"/>
        </w:tabs>
        <w:ind w:left="3600" w:hanging="360"/>
      </w:pPr>
    </w:lvl>
    <w:lvl w:ilvl="5" w:tplc="94529CD4">
      <w:start w:val="1"/>
      <w:numFmt w:val="lowerRoman"/>
      <w:lvlText w:val="%6."/>
      <w:lvlJc w:val="right"/>
      <w:pPr>
        <w:tabs>
          <w:tab w:val="num" w:pos="4320"/>
        </w:tabs>
        <w:ind w:left="4320" w:hanging="180"/>
      </w:pPr>
    </w:lvl>
    <w:lvl w:ilvl="6" w:tplc="E3C0C0F4">
      <w:start w:val="1"/>
      <w:numFmt w:val="decimal"/>
      <w:lvlText w:val="%7."/>
      <w:lvlJc w:val="left"/>
      <w:pPr>
        <w:tabs>
          <w:tab w:val="num" w:pos="5040"/>
        </w:tabs>
        <w:ind w:left="5040" w:hanging="360"/>
      </w:pPr>
    </w:lvl>
    <w:lvl w:ilvl="7" w:tplc="FC34FBE2">
      <w:start w:val="1"/>
      <w:numFmt w:val="lowerLetter"/>
      <w:lvlText w:val="%8."/>
      <w:lvlJc w:val="left"/>
      <w:pPr>
        <w:tabs>
          <w:tab w:val="num" w:pos="5760"/>
        </w:tabs>
        <w:ind w:left="5760" w:hanging="360"/>
      </w:pPr>
    </w:lvl>
    <w:lvl w:ilvl="8" w:tplc="B8788250">
      <w:start w:val="1"/>
      <w:numFmt w:val="lowerRoman"/>
      <w:lvlText w:val="%9."/>
      <w:lvlJc w:val="right"/>
      <w:pPr>
        <w:tabs>
          <w:tab w:val="num" w:pos="6480"/>
        </w:tabs>
        <w:ind w:left="6480" w:hanging="180"/>
      </w:pPr>
    </w:lvl>
  </w:abstractNum>
  <w:abstractNum w:abstractNumId="3" w15:restartNumberingAfterBreak="0">
    <w:nsid w:val="00000004"/>
    <w:multiLevelType w:val="hybridMultilevel"/>
    <w:tmpl w:val="6FEAF108"/>
    <w:lvl w:ilvl="0" w:tplc="7CDA4B82">
      <w:numFmt w:val="bullet"/>
      <w:lvlText w:val="-"/>
      <w:lvlJc w:val="left"/>
      <w:pPr>
        <w:ind w:left="720" w:hanging="360"/>
      </w:pPr>
      <w:rPr>
        <w:rFonts w:ascii="Arial" w:eastAsia="Times New Roman" w:hAnsi="Arial" w:cs="Arial" w:hint="default"/>
        <w:b w:val="0"/>
      </w:rPr>
    </w:lvl>
    <w:lvl w:ilvl="1" w:tplc="19CE48CC">
      <w:start w:val="1"/>
      <w:numFmt w:val="bullet"/>
      <w:lvlText w:val="o"/>
      <w:lvlJc w:val="left"/>
      <w:pPr>
        <w:ind w:left="1440" w:hanging="360"/>
      </w:pPr>
      <w:rPr>
        <w:rFonts w:ascii="Courier New" w:hAnsi="Courier New" w:cs="Courier New" w:hint="default"/>
      </w:rPr>
    </w:lvl>
    <w:lvl w:ilvl="2" w:tplc="288E4BCA">
      <w:start w:val="1"/>
      <w:numFmt w:val="bullet"/>
      <w:lvlText w:val=""/>
      <w:lvlJc w:val="left"/>
      <w:pPr>
        <w:ind w:left="2160" w:hanging="360"/>
      </w:pPr>
      <w:rPr>
        <w:rFonts w:ascii="Wingdings" w:hAnsi="Wingdings" w:hint="default"/>
      </w:rPr>
    </w:lvl>
    <w:lvl w:ilvl="3" w:tplc="09B498EA">
      <w:start w:val="1"/>
      <w:numFmt w:val="bullet"/>
      <w:lvlText w:val=""/>
      <w:lvlJc w:val="left"/>
      <w:pPr>
        <w:ind w:left="2880" w:hanging="360"/>
      </w:pPr>
      <w:rPr>
        <w:rFonts w:ascii="Symbol" w:hAnsi="Symbol" w:hint="default"/>
      </w:rPr>
    </w:lvl>
    <w:lvl w:ilvl="4" w:tplc="BE789F0E">
      <w:start w:val="1"/>
      <w:numFmt w:val="bullet"/>
      <w:lvlText w:val="o"/>
      <w:lvlJc w:val="left"/>
      <w:pPr>
        <w:ind w:left="3600" w:hanging="360"/>
      </w:pPr>
      <w:rPr>
        <w:rFonts w:ascii="Courier New" w:hAnsi="Courier New" w:cs="Courier New" w:hint="default"/>
      </w:rPr>
    </w:lvl>
    <w:lvl w:ilvl="5" w:tplc="52AE4C64">
      <w:start w:val="1"/>
      <w:numFmt w:val="bullet"/>
      <w:lvlText w:val=""/>
      <w:lvlJc w:val="left"/>
      <w:pPr>
        <w:ind w:left="4320" w:hanging="360"/>
      </w:pPr>
      <w:rPr>
        <w:rFonts w:ascii="Wingdings" w:hAnsi="Wingdings" w:hint="default"/>
      </w:rPr>
    </w:lvl>
    <w:lvl w:ilvl="6" w:tplc="EA3C8B7A">
      <w:start w:val="1"/>
      <w:numFmt w:val="bullet"/>
      <w:lvlText w:val=""/>
      <w:lvlJc w:val="left"/>
      <w:pPr>
        <w:ind w:left="5040" w:hanging="360"/>
      </w:pPr>
      <w:rPr>
        <w:rFonts w:ascii="Symbol" w:hAnsi="Symbol" w:hint="default"/>
      </w:rPr>
    </w:lvl>
    <w:lvl w:ilvl="7" w:tplc="369A2370">
      <w:start w:val="1"/>
      <w:numFmt w:val="bullet"/>
      <w:lvlText w:val="o"/>
      <w:lvlJc w:val="left"/>
      <w:pPr>
        <w:ind w:left="5760" w:hanging="360"/>
      </w:pPr>
      <w:rPr>
        <w:rFonts w:ascii="Courier New" w:hAnsi="Courier New" w:cs="Courier New" w:hint="default"/>
      </w:rPr>
    </w:lvl>
    <w:lvl w:ilvl="8" w:tplc="C670541E">
      <w:start w:val="1"/>
      <w:numFmt w:val="bullet"/>
      <w:lvlText w:val=""/>
      <w:lvlJc w:val="left"/>
      <w:pPr>
        <w:ind w:left="6480" w:hanging="360"/>
      </w:pPr>
      <w:rPr>
        <w:rFonts w:ascii="Wingdings" w:hAnsi="Wingdings" w:hint="default"/>
      </w:rPr>
    </w:lvl>
  </w:abstractNum>
  <w:abstractNum w:abstractNumId="4" w15:restartNumberingAfterBreak="0">
    <w:nsid w:val="267C2806"/>
    <w:multiLevelType w:val="hybridMultilevel"/>
    <w:tmpl w:val="35D6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27FB3"/>
    <w:multiLevelType w:val="hybridMultilevel"/>
    <w:tmpl w:val="951A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6320A0"/>
    <w:multiLevelType w:val="multilevel"/>
    <w:tmpl w:val="BFCC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7A3E8F"/>
    <w:multiLevelType w:val="hybridMultilevel"/>
    <w:tmpl w:val="B372A05E"/>
    <w:lvl w:ilvl="0" w:tplc="CF42D70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93D"/>
    <w:rsid w:val="00006DE8"/>
    <w:rsid w:val="00010B9B"/>
    <w:rsid w:val="00014FED"/>
    <w:rsid w:val="00021681"/>
    <w:rsid w:val="00024352"/>
    <w:rsid w:val="00026B03"/>
    <w:rsid w:val="00030953"/>
    <w:rsid w:val="00037343"/>
    <w:rsid w:val="00041737"/>
    <w:rsid w:val="000611CA"/>
    <w:rsid w:val="000614CF"/>
    <w:rsid w:val="00063C23"/>
    <w:rsid w:val="00074C54"/>
    <w:rsid w:val="00084E99"/>
    <w:rsid w:val="000860DB"/>
    <w:rsid w:val="000877BC"/>
    <w:rsid w:val="00097F4F"/>
    <w:rsid w:val="000A3399"/>
    <w:rsid w:val="000A36C7"/>
    <w:rsid w:val="000B1A83"/>
    <w:rsid w:val="000B2A3E"/>
    <w:rsid w:val="000B36A1"/>
    <w:rsid w:val="000B65D9"/>
    <w:rsid w:val="000C3112"/>
    <w:rsid w:val="000C43DA"/>
    <w:rsid w:val="000D3CC8"/>
    <w:rsid w:val="000D47E2"/>
    <w:rsid w:val="000E55E9"/>
    <w:rsid w:val="000F0D43"/>
    <w:rsid w:val="000F3DB8"/>
    <w:rsid w:val="0010125F"/>
    <w:rsid w:val="00104297"/>
    <w:rsid w:val="001043DD"/>
    <w:rsid w:val="00115597"/>
    <w:rsid w:val="00115A83"/>
    <w:rsid w:val="00120460"/>
    <w:rsid w:val="0012138A"/>
    <w:rsid w:val="00121DAA"/>
    <w:rsid w:val="00136A73"/>
    <w:rsid w:val="00150031"/>
    <w:rsid w:val="001500DB"/>
    <w:rsid w:val="00152CC0"/>
    <w:rsid w:val="00153A17"/>
    <w:rsid w:val="00162C3C"/>
    <w:rsid w:val="001662E5"/>
    <w:rsid w:val="00166E78"/>
    <w:rsid w:val="00172A27"/>
    <w:rsid w:val="001753E8"/>
    <w:rsid w:val="001824B9"/>
    <w:rsid w:val="0018435E"/>
    <w:rsid w:val="00192BD2"/>
    <w:rsid w:val="001940F5"/>
    <w:rsid w:val="00196680"/>
    <w:rsid w:val="001A1EAC"/>
    <w:rsid w:val="001A665F"/>
    <w:rsid w:val="001B26F8"/>
    <w:rsid w:val="001B3B23"/>
    <w:rsid w:val="001C4750"/>
    <w:rsid w:val="001D2424"/>
    <w:rsid w:val="001D55ED"/>
    <w:rsid w:val="001D7EC2"/>
    <w:rsid w:val="001E140F"/>
    <w:rsid w:val="001E1F73"/>
    <w:rsid w:val="001E597D"/>
    <w:rsid w:val="001F152F"/>
    <w:rsid w:val="001F28EE"/>
    <w:rsid w:val="001F4AE2"/>
    <w:rsid w:val="00204666"/>
    <w:rsid w:val="00207455"/>
    <w:rsid w:val="002125F2"/>
    <w:rsid w:val="00221EAD"/>
    <w:rsid w:val="00224C5E"/>
    <w:rsid w:val="002354C6"/>
    <w:rsid w:val="002362C0"/>
    <w:rsid w:val="00243552"/>
    <w:rsid w:val="00247436"/>
    <w:rsid w:val="00253A71"/>
    <w:rsid w:val="002550A0"/>
    <w:rsid w:val="00290DBA"/>
    <w:rsid w:val="002A1DB3"/>
    <w:rsid w:val="002A74BD"/>
    <w:rsid w:val="002B1610"/>
    <w:rsid w:val="002B289A"/>
    <w:rsid w:val="002B6FE6"/>
    <w:rsid w:val="002C4705"/>
    <w:rsid w:val="002C7BA0"/>
    <w:rsid w:val="002D65BF"/>
    <w:rsid w:val="002E44B5"/>
    <w:rsid w:val="002E5B9D"/>
    <w:rsid w:val="002F3872"/>
    <w:rsid w:val="0030281E"/>
    <w:rsid w:val="00305776"/>
    <w:rsid w:val="00315CB1"/>
    <w:rsid w:val="00320B96"/>
    <w:rsid w:val="00331D2D"/>
    <w:rsid w:val="00332980"/>
    <w:rsid w:val="0033503C"/>
    <w:rsid w:val="003401B1"/>
    <w:rsid w:val="00343EEE"/>
    <w:rsid w:val="003579B3"/>
    <w:rsid w:val="0036067D"/>
    <w:rsid w:val="00380160"/>
    <w:rsid w:val="00383148"/>
    <w:rsid w:val="00393ED7"/>
    <w:rsid w:val="003A4D19"/>
    <w:rsid w:val="003A69C2"/>
    <w:rsid w:val="003D2B85"/>
    <w:rsid w:val="003D37B0"/>
    <w:rsid w:val="003D79C0"/>
    <w:rsid w:val="003E0177"/>
    <w:rsid w:val="003E4370"/>
    <w:rsid w:val="00410B3A"/>
    <w:rsid w:val="00411C69"/>
    <w:rsid w:val="00414ACD"/>
    <w:rsid w:val="00416939"/>
    <w:rsid w:val="004173EA"/>
    <w:rsid w:val="004317D5"/>
    <w:rsid w:val="004344D4"/>
    <w:rsid w:val="00434A25"/>
    <w:rsid w:val="00441083"/>
    <w:rsid w:val="004464E7"/>
    <w:rsid w:val="0045105F"/>
    <w:rsid w:val="004571D7"/>
    <w:rsid w:val="004618CA"/>
    <w:rsid w:val="004626A5"/>
    <w:rsid w:val="00462B8B"/>
    <w:rsid w:val="004707CF"/>
    <w:rsid w:val="004777CA"/>
    <w:rsid w:val="004778CC"/>
    <w:rsid w:val="004802C8"/>
    <w:rsid w:val="00484C89"/>
    <w:rsid w:val="004944EC"/>
    <w:rsid w:val="004A2FB6"/>
    <w:rsid w:val="004B14E1"/>
    <w:rsid w:val="004B7209"/>
    <w:rsid w:val="004D3866"/>
    <w:rsid w:val="004D59AB"/>
    <w:rsid w:val="004E14C1"/>
    <w:rsid w:val="004E1803"/>
    <w:rsid w:val="004E2C97"/>
    <w:rsid w:val="004F0152"/>
    <w:rsid w:val="004F4874"/>
    <w:rsid w:val="0051544F"/>
    <w:rsid w:val="0051717A"/>
    <w:rsid w:val="00525A6D"/>
    <w:rsid w:val="00525E5E"/>
    <w:rsid w:val="00543FA1"/>
    <w:rsid w:val="005444D4"/>
    <w:rsid w:val="00544634"/>
    <w:rsid w:val="00544725"/>
    <w:rsid w:val="0055358A"/>
    <w:rsid w:val="00564A19"/>
    <w:rsid w:val="00564E28"/>
    <w:rsid w:val="005A2784"/>
    <w:rsid w:val="005A5F6C"/>
    <w:rsid w:val="005A6091"/>
    <w:rsid w:val="005A66D8"/>
    <w:rsid w:val="005B000C"/>
    <w:rsid w:val="005B4F6C"/>
    <w:rsid w:val="005B6E6E"/>
    <w:rsid w:val="005C0564"/>
    <w:rsid w:val="005C14E3"/>
    <w:rsid w:val="005C2F2D"/>
    <w:rsid w:val="005C4795"/>
    <w:rsid w:val="005D4439"/>
    <w:rsid w:val="005E656A"/>
    <w:rsid w:val="005F071C"/>
    <w:rsid w:val="005F217B"/>
    <w:rsid w:val="005F693F"/>
    <w:rsid w:val="0061180C"/>
    <w:rsid w:val="00614BD8"/>
    <w:rsid w:val="00630945"/>
    <w:rsid w:val="00632448"/>
    <w:rsid w:val="0065336B"/>
    <w:rsid w:val="0065484C"/>
    <w:rsid w:val="00661D61"/>
    <w:rsid w:val="00661D7C"/>
    <w:rsid w:val="00674DD9"/>
    <w:rsid w:val="00674FDC"/>
    <w:rsid w:val="00676483"/>
    <w:rsid w:val="006867D7"/>
    <w:rsid w:val="00694A02"/>
    <w:rsid w:val="00695706"/>
    <w:rsid w:val="006A5462"/>
    <w:rsid w:val="006A5D20"/>
    <w:rsid w:val="006A741C"/>
    <w:rsid w:val="006B4112"/>
    <w:rsid w:val="006C6374"/>
    <w:rsid w:val="006D539B"/>
    <w:rsid w:val="006D6670"/>
    <w:rsid w:val="006D7623"/>
    <w:rsid w:val="006E276B"/>
    <w:rsid w:val="006F26FF"/>
    <w:rsid w:val="00700AA0"/>
    <w:rsid w:val="00707B8F"/>
    <w:rsid w:val="00716FE6"/>
    <w:rsid w:val="007179EC"/>
    <w:rsid w:val="00727E93"/>
    <w:rsid w:val="00737A52"/>
    <w:rsid w:val="00752291"/>
    <w:rsid w:val="007577DB"/>
    <w:rsid w:val="00790346"/>
    <w:rsid w:val="007B1DBB"/>
    <w:rsid w:val="007B59D6"/>
    <w:rsid w:val="007B7CE9"/>
    <w:rsid w:val="007C2CD8"/>
    <w:rsid w:val="007C7D4A"/>
    <w:rsid w:val="007D3EA2"/>
    <w:rsid w:val="007E3236"/>
    <w:rsid w:val="007E43A2"/>
    <w:rsid w:val="007F1BD3"/>
    <w:rsid w:val="007F1FB2"/>
    <w:rsid w:val="007F41E8"/>
    <w:rsid w:val="008031BD"/>
    <w:rsid w:val="00803C50"/>
    <w:rsid w:val="00806FC2"/>
    <w:rsid w:val="008148C5"/>
    <w:rsid w:val="00821C18"/>
    <w:rsid w:val="00822CCD"/>
    <w:rsid w:val="00827906"/>
    <w:rsid w:val="00830BF1"/>
    <w:rsid w:val="008333C3"/>
    <w:rsid w:val="0083718B"/>
    <w:rsid w:val="00847DEE"/>
    <w:rsid w:val="00850B01"/>
    <w:rsid w:val="00853258"/>
    <w:rsid w:val="00853961"/>
    <w:rsid w:val="00862F7C"/>
    <w:rsid w:val="00867181"/>
    <w:rsid w:val="00871344"/>
    <w:rsid w:val="00874137"/>
    <w:rsid w:val="00881C63"/>
    <w:rsid w:val="00883AF8"/>
    <w:rsid w:val="008858A4"/>
    <w:rsid w:val="00886DDA"/>
    <w:rsid w:val="00890F7C"/>
    <w:rsid w:val="00891059"/>
    <w:rsid w:val="008922FF"/>
    <w:rsid w:val="008A2E42"/>
    <w:rsid w:val="008B003A"/>
    <w:rsid w:val="008B25D4"/>
    <w:rsid w:val="008B2CB0"/>
    <w:rsid w:val="008C02AD"/>
    <w:rsid w:val="008C2A92"/>
    <w:rsid w:val="008C4B3E"/>
    <w:rsid w:val="008D5A5E"/>
    <w:rsid w:val="008E4113"/>
    <w:rsid w:val="008E7DE5"/>
    <w:rsid w:val="008F1CF8"/>
    <w:rsid w:val="008F2610"/>
    <w:rsid w:val="008F49B5"/>
    <w:rsid w:val="0091642C"/>
    <w:rsid w:val="00917C5B"/>
    <w:rsid w:val="0092067F"/>
    <w:rsid w:val="00922110"/>
    <w:rsid w:val="00923185"/>
    <w:rsid w:val="009242FF"/>
    <w:rsid w:val="00934DD3"/>
    <w:rsid w:val="0094734C"/>
    <w:rsid w:val="00950E28"/>
    <w:rsid w:val="00971849"/>
    <w:rsid w:val="00973FA2"/>
    <w:rsid w:val="00975BC4"/>
    <w:rsid w:val="00976219"/>
    <w:rsid w:val="00976FDA"/>
    <w:rsid w:val="009864A1"/>
    <w:rsid w:val="00987359"/>
    <w:rsid w:val="009909E6"/>
    <w:rsid w:val="009918ED"/>
    <w:rsid w:val="009936F1"/>
    <w:rsid w:val="00994733"/>
    <w:rsid w:val="009C7F9B"/>
    <w:rsid w:val="009D2E67"/>
    <w:rsid w:val="009E6881"/>
    <w:rsid w:val="00A06399"/>
    <w:rsid w:val="00A152FA"/>
    <w:rsid w:val="00A25A17"/>
    <w:rsid w:val="00A27D55"/>
    <w:rsid w:val="00A41DBF"/>
    <w:rsid w:val="00A43C67"/>
    <w:rsid w:val="00A44F44"/>
    <w:rsid w:val="00A53096"/>
    <w:rsid w:val="00A649AF"/>
    <w:rsid w:val="00A66088"/>
    <w:rsid w:val="00A72B02"/>
    <w:rsid w:val="00A75072"/>
    <w:rsid w:val="00A80E83"/>
    <w:rsid w:val="00A81A81"/>
    <w:rsid w:val="00A826D3"/>
    <w:rsid w:val="00A83EE5"/>
    <w:rsid w:val="00A8655D"/>
    <w:rsid w:val="00A90CE6"/>
    <w:rsid w:val="00A919C7"/>
    <w:rsid w:val="00A932A9"/>
    <w:rsid w:val="00A97768"/>
    <w:rsid w:val="00AA112C"/>
    <w:rsid w:val="00AA2CE5"/>
    <w:rsid w:val="00AA2D6D"/>
    <w:rsid w:val="00AA313B"/>
    <w:rsid w:val="00AA4237"/>
    <w:rsid w:val="00AB2192"/>
    <w:rsid w:val="00AB4264"/>
    <w:rsid w:val="00AB7DC5"/>
    <w:rsid w:val="00AC099F"/>
    <w:rsid w:val="00AC3F74"/>
    <w:rsid w:val="00AC6A88"/>
    <w:rsid w:val="00AC7037"/>
    <w:rsid w:val="00AD6661"/>
    <w:rsid w:val="00AD6ADF"/>
    <w:rsid w:val="00AF132C"/>
    <w:rsid w:val="00AF2825"/>
    <w:rsid w:val="00AF441B"/>
    <w:rsid w:val="00B01C37"/>
    <w:rsid w:val="00B047B9"/>
    <w:rsid w:val="00B15035"/>
    <w:rsid w:val="00B223F8"/>
    <w:rsid w:val="00B6047E"/>
    <w:rsid w:val="00B6108B"/>
    <w:rsid w:val="00B635C0"/>
    <w:rsid w:val="00B67DB2"/>
    <w:rsid w:val="00B71177"/>
    <w:rsid w:val="00B81E8F"/>
    <w:rsid w:val="00B848EC"/>
    <w:rsid w:val="00B84C3A"/>
    <w:rsid w:val="00B92E29"/>
    <w:rsid w:val="00BA0E31"/>
    <w:rsid w:val="00BA6BE7"/>
    <w:rsid w:val="00BD44BD"/>
    <w:rsid w:val="00BD563E"/>
    <w:rsid w:val="00BE79C6"/>
    <w:rsid w:val="00C01959"/>
    <w:rsid w:val="00C01DCC"/>
    <w:rsid w:val="00C063A0"/>
    <w:rsid w:val="00C15E3F"/>
    <w:rsid w:val="00C179AB"/>
    <w:rsid w:val="00C2647D"/>
    <w:rsid w:val="00C3219C"/>
    <w:rsid w:val="00C33719"/>
    <w:rsid w:val="00C352AC"/>
    <w:rsid w:val="00C44FAC"/>
    <w:rsid w:val="00C51FF3"/>
    <w:rsid w:val="00C54B1A"/>
    <w:rsid w:val="00C55FAE"/>
    <w:rsid w:val="00C57710"/>
    <w:rsid w:val="00C57BCB"/>
    <w:rsid w:val="00C61995"/>
    <w:rsid w:val="00C67F9A"/>
    <w:rsid w:val="00C74A4F"/>
    <w:rsid w:val="00C74C0E"/>
    <w:rsid w:val="00C82C91"/>
    <w:rsid w:val="00C86402"/>
    <w:rsid w:val="00C87F1D"/>
    <w:rsid w:val="00C9784C"/>
    <w:rsid w:val="00CA0864"/>
    <w:rsid w:val="00CB4075"/>
    <w:rsid w:val="00CD02FD"/>
    <w:rsid w:val="00CD0ED5"/>
    <w:rsid w:val="00CD5101"/>
    <w:rsid w:val="00CE6F6B"/>
    <w:rsid w:val="00CF5836"/>
    <w:rsid w:val="00D13558"/>
    <w:rsid w:val="00D16060"/>
    <w:rsid w:val="00D23427"/>
    <w:rsid w:val="00D263DC"/>
    <w:rsid w:val="00D30D3A"/>
    <w:rsid w:val="00D41154"/>
    <w:rsid w:val="00D4185D"/>
    <w:rsid w:val="00D452B2"/>
    <w:rsid w:val="00D47991"/>
    <w:rsid w:val="00D6081C"/>
    <w:rsid w:val="00D621EA"/>
    <w:rsid w:val="00D62432"/>
    <w:rsid w:val="00D65A9D"/>
    <w:rsid w:val="00D67D53"/>
    <w:rsid w:val="00D710CF"/>
    <w:rsid w:val="00D766F0"/>
    <w:rsid w:val="00D8510E"/>
    <w:rsid w:val="00D91E0D"/>
    <w:rsid w:val="00D93EFC"/>
    <w:rsid w:val="00D95181"/>
    <w:rsid w:val="00D979B4"/>
    <w:rsid w:val="00DA0E8A"/>
    <w:rsid w:val="00DA2378"/>
    <w:rsid w:val="00DB323C"/>
    <w:rsid w:val="00DC0FD7"/>
    <w:rsid w:val="00DC7FD4"/>
    <w:rsid w:val="00DD0172"/>
    <w:rsid w:val="00DE1C31"/>
    <w:rsid w:val="00DE2D7C"/>
    <w:rsid w:val="00DE7673"/>
    <w:rsid w:val="00DF01FC"/>
    <w:rsid w:val="00DF2443"/>
    <w:rsid w:val="00E04145"/>
    <w:rsid w:val="00E06E90"/>
    <w:rsid w:val="00E2330C"/>
    <w:rsid w:val="00E37C06"/>
    <w:rsid w:val="00E40982"/>
    <w:rsid w:val="00E50662"/>
    <w:rsid w:val="00E6655F"/>
    <w:rsid w:val="00E70961"/>
    <w:rsid w:val="00E71FE9"/>
    <w:rsid w:val="00E76F90"/>
    <w:rsid w:val="00E81AFE"/>
    <w:rsid w:val="00E84A92"/>
    <w:rsid w:val="00E91465"/>
    <w:rsid w:val="00E936F8"/>
    <w:rsid w:val="00E951A2"/>
    <w:rsid w:val="00E96772"/>
    <w:rsid w:val="00EA0207"/>
    <w:rsid w:val="00EA61C2"/>
    <w:rsid w:val="00EA7395"/>
    <w:rsid w:val="00EA7C53"/>
    <w:rsid w:val="00EC4B77"/>
    <w:rsid w:val="00ED0059"/>
    <w:rsid w:val="00ED3330"/>
    <w:rsid w:val="00ED7744"/>
    <w:rsid w:val="00EE2A8A"/>
    <w:rsid w:val="00F0154A"/>
    <w:rsid w:val="00F038C7"/>
    <w:rsid w:val="00F0602A"/>
    <w:rsid w:val="00F100C8"/>
    <w:rsid w:val="00F22CD3"/>
    <w:rsid w:val="00F27647"/>
    <w:rsid w:val="00F37D9A"/>
    <w:rsid w:val="00F40DF4"/>
    <w:rsid w:val="00F51437"/>
    <w:rsid w:val="00F601FB"/>
    <w:rsid w:val="00F608C8"/>
    <w:rsid w:val="00F7289E"/>
    <w:rsid w:val="00F77157"/>
    <w:rsid w:val="00F80467"/>
    <w:rsid w:val="00F85EC8"/>
    <w:rsid w:val="00F8782B"/>
    <w:rsid w:val="00F9411C"/>
    <w:rsid w:val="00FA3363"/>
    <w:rsid w:val="00FE0E76"/>
    <w:rsid w:val="00FE31C9"/>
    <w:rsid w:val="00FE7259"/>
    <w:rsid w:val="00FE7CD3"/>
    <w:rsid w:val="00FF24AD"/>
    <w:rsid w:val="00FF33D4"/>
    <w:rsid w:val="00FF5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906DA"/>
  <w15:docId w15:val="{CF28D2BD-FBFA-4EC8-95AD-65931462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597"/>
    <w:rPr>
      <w:rFonts w:ascii="Arial" w:hAnsi="Arial" w:cs="Traditional Arabic"/>
      <w:noProof/>
    </w:rPr>
  </w:style>
  <w:style w:type="paragraph" w:styleId="Heading1">
    <w:name w:val="heading 1"/>
    <w:basedOn w:val="Normal"/>
    <w:next w:val="Normal"/>
    <w:qFormat/>
    <w:rsid w:val="00115597"/>
    <w:pPr>
      <w:keepNext/>
      <w:jc w:val="right"/>
      <w:outlineLvl w:val="0"/>
    </w:pPr>
    <w:rPr>
      <w:rFonts w:cs="Arial"/>
      <w:b/>
      <w:bCs/>
      <w:i/>
    </w:rPr>
  </w:style>
  <w:style w:type="paragraph" w:styleId="Heading2">
    <w:name w:val="heading 2"/>
    <w:basedOn w:val="Normal"/>
    <w:next w:val="Normal"/>
    <w:qFormat/>
    <w:rsid w:val="00115597"/>
    <w:pPr>
      <w:keepNext/>
      <w:outlineLvl w:val="1"/>
    </w:pPr>
    <w:rPr>
      <w:i/>
      <w:iCs/>
    </w:rPr>
  </w:style>
  <w:style w:type="paragraph" w:styleId="Heading7">
    <w:name w:val="heading 7"/>
    <w:basedOn w:val="Normal"/>
    <w:next w:val="Normal"/>
    <w:link w:val="Heading7Char"/>
    <w:uiPriority w:val="9"/>
    <w:semiHidden/>
    <w:unhideWhenUsed/>
    <w:qFormat/>
    <w:rsid w:val="00E84A92"/>
    <w:pPr>
      <w:spacing w:before="240" w:after="60"/>
      <w:outlineLvl w:val="6"/>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597"/>
    <w:pPr>
      <w:tabs>
        <w:tab w:val="center" w:pos="4153"/>
        <w:tab w:val="right" w:pos="8306"/>
      </w:tabs>
    </w:pPr>
  </w:style>
  <w:style w:type="character" w:styleId="Hyperlink">
    <w:name w:val="Hyperlink"/>
    <w:basedOn w:val="DefaultParagraphFont"/>
    <w:rsid w:val="00115597"/>
    <w:rPr>
      <w:color w:val="0000FF"/>
      <w:u w:val="single"/>
    </w:rPr>
  </w:style>
  <w:style w:type="character" w:customStyle="1" w:styleId="Char">
    <w:name w:val="Char"/>
    <w:basedOn w:val="DefaultParagraphFont"/>
    <w:rsid w:val="00115597"/>
    <w:rPr>
      <w:rFonts w:ascii="Arial" w:hAnsi="Arial" w:cs="Traditional Arabic"/>
      <w:noProof/>
      <w:lang w:val="en-US" w:eastAsia="en-US" w:bidi="ar-SA"/>
    </w:rPr>
  </w:style>
  <w:style w:type="character" w:customStyle="1" w:styleId="inlinetext5new">
    <w:name w:val="inlinetext5new"/>
    <w:basedOn w:val="DefaultParagraphFont"/>
    <w:rsid w:val="00115597"/>
  </w:style>
  <w:style w:type="paragraph" w:styleId="Footer">
    <w:name w:val="footer"/>
    <w:basedOn w:val="Normal"/>
    <w:rsid w:val="00115597"/>
    <w:pPr>
      <w:tabs>
        <w:tab w:val="center" w:pos="4320"/>
        <w:tab w:val="right" w:pos="8640"/>
      </w:tabs>
    </w:pPr>
  </w:style>
  <w:style w:type="paragraph" w:styleId="NormalWeb">
    <w:name w:val="Normal (Web)"/>
    <w:basedOn w:val="Normal"/>
    <w:uiPriority w:val="99"/>
    <w:rsid w:val="00115597"/>
    <w:pPr>
      <w:spacing w:before="100" w:beforeAutospacing="1" w:after="100" w:afterAutospacing="1"/>
    </w:pPr>
    <w:rPr>
      <w:rFonts w:ascii="Times New Roman" w:hAnsi="Times New Roman" w:cs="Times New Roman"/>
      <w:noProof w:val="0"/>
      <w:sz w:val="24"/>
      <w:szCs w:val="24"/>
    </w:rPr>
  </w:style>
  <w:style w:type="paragraph" w:styleId="BalloonText">
    <w:name w:val="Balloon Text"/>
    <w:basedOn w:val="Normal"/>
    <w:rsid w:val="00115597"/>
    <w:rPr>
      <w:rFonts w:ascii="Tahoma" w:hAnsi="Tahoma" w:cs="Tahoma"/>
      <w:sz w:val="16"/>
      <w:szCs w:val="16"/>
    </w:rPr>
  </w:style>
  <w:style w:type="character" w:customStyle="1" w:styleId="HeaderChar">
    <w:name w:val="Header Char"/>
    <w:basedOn w:val="DefaultParagraphFont"/>
    <w:link w:val="Header"/>
    <w:rsid w:val="00115597"/>
    <w:rPr>
      <w:rFonts w:ascii="Arial" w:hAnsi="Arial" w:cs="Traditional Arabic"/>
      <w:noProof/>
      <w:lang w:val="en-US" w:eastAsia="en-US" w:bidi="ar-SA"/>
    </w:rPr>
  </w:style>
  <w:style w:type="paragraph" w:styleId="CommentText">
    <w:name w:val="annotation text"/>
    <w:basedOn w:val="Normal"/>
    <w:rsid w:val="00115597"/>
  </w:style>
  <w:style w:type="character" w:customStyle="1" w:styleId="Heading7Char">
    <w:name w:val="Heading 7 Char"/>
    <w:basedOn w:val="DefaultParagraphFont"/>
    <w:link w:val="Heading7"/>
    <w:uiPriority w:val="9"/>
    <w:semiHidden/>
    <w:rsid w:val="00E84A92"/>
    <w:rPr>
      <w:rFonts w:ascii="Calibri" w:eastAsia="Times New Roman" w:hAnsi="Calibri" w:cs="Times New Roman"/>
      <w:noProof/>
      <w:sz w:val="24"/>
      <w:szCs w:val="24"/>
    </w:rPr>
  </w:style>
  <w:style w:type="table" w:styleId="TableGrid">
    <w:name w:val="Table Grid"/>
    <w:basedOn w:val="TableNormal"/>
    <w:uiPriority w:val="59"/>
    <w:rsid w:val="00E84A92"/>
    <w:rPr>
      <w:rFonts w:ascii="Arial" w:eastAsia="Calibri"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84A92"/>
    <w:pPr>
      <w:ind w:left="720"/>
      <w:contextualSpacing/>
    </w:pPr>
    <w:rPr>
      <w:rFonts w:eastAsia="Calibri" w:cs="Times New Roman"/>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bd/url?url=http://careers.bankalfalah.com/&amp;rct=j&amp;frm=1&amp;q=&amp;esrc=s&amp;sa=U&amp;ved=0CBUQwW4wAGoVChMIqu2g9JGzxwIVzCSOCh1wTgMy&amp;sig2=jRtU-2Ua1U_ZG0Xj3wuQSg&amp;usg=AFQjCNHoW_lV1StTD5TOQqNa0XFUsVNRPw"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linkedin.com/in/anmkhasru" TargetMode="External"/><Relationship Id="rId1" Type="http://schemas.openxmlformats.org/officeDocument/2006/relationships/hyperlink" Target="mailto:anm.khasr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Resume</vt:lpstr>
    </vt:vector>
  </TitlesOfParts>
  <Company>Personal</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Abid</dc:creator>
  <cp:lastModifiedBy>Abu Noyem Md. Khasru</cp:lastModifiedBy>
  <cp:revision>13</cp:revision>
  <cp:lastPrinted>2018-11-12T12:15:00Z</cp:lastPrinted>
  <dcterms:created xsi:type="dcterms:W3CDTF">2019-05-30T14:20:00Z</dcterms:created>
  <dcterms:modified xsi:type="dcterms:W3CDTF">2020-02-19T09:08:00Z</dcterms:modified>
</cp:coreProperties>
</file>